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95DC" w14:textId="77777777" w:rsidR="004412B6" w:rsidRDefault="00000000">
      <w:pPr>
        <w:jc w:val="center"/>
        <w:rPr>
          <w:b/>
          <w:bCs/>
          <w:sz w:val="24"/>
          <w:szCs w:val="24"/>
        </w:rPr>
      </w:pPr>
      <w:r>
        <w:rPr>
          <w:b/>
          <w:bCs/>
          <w:sz w:val="24"/>
          <w:szCs w:val="24"/>
        </w:rPr>
        <w:t>DOLOR LUMBAR EN NIÑOS Y ADOLESCENTES</w:t>
      </w:r>
    </w:p>
    <w:p w14:paraId="6DD77513" w14:textId="4E4D36B6" w:rsidR="004412B6" w:rsidRDefault="00000000">
      <w:pPr>
        <w:spacing w:after="0" w:line="240" w:lineRule="auto"/>
        <w:rPr>
          <w:color w:val="000000"/>
        </w:rPr>
      </w:pPr>
      <w:r>
        <w:rPr>
          <w:rFonts w:cstheme="minorHAnsi"/>
          <w:color w:val="000000"/>
          <w:sz w:val="24"/>
          <w:szCs w:val="24"/>
        </w:rPr>
        <w:t>Grupo de Trabajo</w:t>
      </w:r>
      <w:r w:rsidR="00653A1A">
        <w:rPr>
          <w:rFonts w:cstheme="minorHAnsi"/>
          <w:color w:val="000000"/>
          <w:sz w:val="24"/>
          <w:szCs w:val="24"/>
        </w:rPr>
        <w:t xml:space="preserve"> SAMFYRE</w:t>
      </w:r>
      <w:r>
        <w:rPr>
          <w:rFonts w:cstheme="minorHAnsi"/>
          <w:color w:val="000000"/>
          <w:sz w:val="24"/>
          <w:szCs w:val="24"/>
        </w:rPr>
        <w:t xml:space="preserve"> Desviaciones del Raquis y dolor de espalda</w:t>
      </w:r>
      <w:r w:rsidR="00653A1A">
        <w:rPr>
          <w:rFonts w:cstheme="minorHAnsi"/>
          <w:color w:val="000000"/>
          <w:sz w:val="24"/>
          <w:szCs w:val="24"/>
        </w:rPr>
        <w:t xml:space="preserve"> en el niño.</w:t>
      </w:r>
    </w:p>
    <w:p w14:paraId="79250F02" w14:textId="77777777" w:rsidR="00653A1A" w:rsidRDefault="00653A1A">
      <w:pPr>
        <w:rPr>
          <w:rFonts w:asciiTheme="minorHAnsi" w:hAnsiTheme="minorHAnsi" w:cstheme="minorHAnsi"/>
          <w:b/>
          <w:bCs/>
          <w:color w:val="000000"/>
          <w:sz w:val="24"/>
          <w:szCs w:val="24"/>
        </w:rPr>
      </w:pPr>
    </w:p>
    <w:p w14:paraId="2F24C44C" w14:textId="09115636" w:rsidR="004412B6" w:rsidRDefault="00000000">
      <w:pPr>
        <w:rPr>
          <w:color w:val="000000"/>
        </w:rPr>
      </w:pPr>
      <w:r>
        <w:rPr>
          <w:rFonts w:cstheme="minorHAnsi"/>
          <w:b/>
          <w:bCs/>
          <w:color w:val="000000"/>
          <w:sz w:val="24"/>
          <w:szCs w:val="24"/>
        </w:rPr>
        <w:t>INDICE</w:t>
      </w:r>
    </w:p>
    <w:tbl>
      <w:tblPr>
        <w:tblStyle w:val="Tablaconcuadrcula"/>
        <w:tblW w:w="7927" w:type="dxa"/>
        <w:tblInd w:w="567" w:type="dxa"/>
        <w:tblLayout w:type="fixed"/>
        <w:tblLook w:val="04A0" w:firstRow="1" w:lastRow="0" w:firstColumn="1" w:lastColumn="0" w:noHBand="0" w:noVBand="1"/>
      </w:tblPr>
      <w:tblGrid>
        <w:gridCol w:w="6232"/>
        <w:gridCol w:w="1695"/>
      </w:tblGrid>
      <w:tr w:rsidR="004412B6" w14:paraId="55E47115" w14:textId="77777777" w:rsidTr="00D714AC">
        <w:tc>
          <w:tcPr>
            <w:tcW w:w="6232" w:type="dxa"/>
            <w:tcBorders>
              <w:top w:val="nil"/>
              <w:left w:val="nil"/>
              <w:bottom w:val="nil"/>
              <w:right w:val="nil"/>
            </w:tcBorders>
            <w:vAlign w:val="center"/>
          </w:tcPr>
          <w:p w14:paraId="308B6948" w14:textId="739F0E57" w:rsidR="004412B6" w:rsidRDefault="00000000">
            <w:pPr>
              <w:widowControl w:val="0"/>
              <w:rPr>
                <w:color w:val="000000"/>
                <w:sz w:val="24"/>
                <w:szCs w:val="24"/>
              </w:rPr>
            </w:pPr>
            <w:r>
              <w:rPr>
                <w:rFonts w:cstheme="minorHAnsi"/>
                <w:color w:val="000000"/>
                <w:sz w:val="24"/>
                <w:szCs w:val="24"/>
              </w:rPr>
              <w:t>INTRODUCCIÓN</w:t>
            </w:r>
            <w:r w:rsidR="00D714AC">
              <w:rPr>
                <w:rFonts w:cstheme="minorHAnsi"/>
                <w:color w:val="000000"/>
                <w:sz w:val="24"/>
                <w:szCs w:val="24"/>
              </w:rPr>
              <w:t xml:space="preserve"> </w:t>
            </w:r>
            <w:r w:rsidR="00D714AC">
              <w:rPr>
                <w:rFonts w:cstheme="minorHAnsi"/>
                <w:color w:val="948A54" w:themeColor="background2" w:themeShade="80"/>
                <w:sz w:val="24"/>
                <w:szCs w:val="24"/>
              </w:rPr>
              <w:t>……………………………………………………………………</w:t>
            </w:r>
          </w:p>
        </w:tc>
        <w:tc>
          <w:tcPr>
            <w:tcW w:w="1695" w:type="dxa"/>
            <w:tcBorders>
              <w:top w:val="nil"/>
              <w:left w:val="nil"/>
              <w:bottom w:val="nil"/>
              <w:right w:val="nil"/>
            </w:tcBorders>
            <w:vAlign w:val="center"/>
          </w:tcPr>
          <w:p w14:paraId="6F52C88B" w14:textId="6A03FA3F" w:rsidR="004412B6" w:rsidRDefault="00D714AC">
            <w:pPr>
              <w:widowControl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 2</w:t>
            </w:r>
          </w:p>
        </w:tc>
      </w:tr>
      <w:tr w:rsidR="004412B6" w14:paraId="3163F3AB" w14:textId="77777777" w:rsidTr="00D714AC">
        <w:tc>
          <w:tcPr>
            <w:tcW w:w="6232" w:type="dxa"/>
            <w:tcBorders>
              <w:top w:val="nil"/>
              <w:left w:val="nil"/>
              <w:bottom w:val="nil"/>
              <w:right w:val="nil"/>
            </w:tcBorders>
            <w:vAlign w:val="center"/>
          </w:tcPr>
          <w:p w14:paraId="37D324BF" w14:textId="0FD719B3" w:rsidR="004412B6" w:rsidRDefault="00000000">
            <w:pPr>
              <w:widowControl w:val="0"/>
              <w:rPr>
                <w:color w:val="000000"/>
                <w:sz w:val="24"/>
                <w:szCs w:val="24"/>
              </w:rPr>
            </w:pPr>
            <w:r>
              <w:rPr>
                <w:rFonts w:cstheme="minorHAnsi"/>
                <w:color w:val="000000"/>
                <w:sz w:val="24"/>
                <w:szCs w:val="24"/>
              </w:rPr>
              <w:t>EPIDEMIOLOGÍA</w:t>
            </w:r>
            <w:r w:rsidR="00D714AC">
              <w:rPr>
                <w:rFonts w:cstheme="minorHAnsi"/>
                <w:color w:val="000000"/>
                <w:sz w:val="24"/>
                <w:szCs w:val="24"/>
              </w:rPr>
              <w:t xml:space="preserve"> </w:t>
            </w:r>
            <w:r w:rsidR="00D714AC">
              <w:rPr>
                <w:rFonts w:cstheme="minorHAnsi"/>
                <w:color w:val="948A54" w:themeColor="background2" w:themeShade="80"/>
                <w:sz w:val="24"/>
                <w:szCs w:val="24"/>
              </w:rPr>
              <w:t>……………………………………………………………………</w:t>
            </w:r>
          </w:p>
        </w:tc>
        <w:tc>
          <w:tcPr>
            <w:tcW w:w="1695" w:type="dxa"/>
            <w:tcBorders>
              <w:top w:val="nil"/>
              <w:left w:val="nil"/>
              <w:bottom w:val="nil"/>
              <w:right w:val="nil"/>
            </w:tcBorders>
            <w:vAlign w:val="center"/>
          </w:tcPr>
          <w:p w14:paraId="3A357F5D" w14:textId="799D5BCD" w:rsidR="004412B6" w:rsidRDefault="00D714AC">
            <w:pPr>
              <w:widowControl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 3</w:t>
            </w:r>
          </w:p>
        </w:tc>
      </w:tr>
      <w:tr w:rsidR="00D714AC" w14:paraId="32FF1EDE" w14:textId="77777777" w:rsidTr="00D714AC">
        <w:tc>
          <w:tcPr>
            <w:tcW w:w="6232" w:type="dxa"/>
            <w:tcBorders>
              <w:top w:val="nil"/>
              <w:left w:val="nil"/>
              <w:bottom w:val="nil"/>
              <w:right w:val="nil"/>
            </w:tcBorders>
            <w:vAlign w:val="center"/>
          </w:tcPr>
          <w:p w14:paraId="781DBC7D" w14:textId="6AC421E5" w:rsidR="00D714AC" w:rsidRPr="00D714AC" w:rsidRDefault="00D714AC">
            <w:pPr>
              <w:widowControl w:val="0"/>
              <w:rPr>
                <w:rFonts w:cstheme="minorHAnsi"/>
                <w:color w:val="948A54" w:themeColor="background2" w:themeShade="80"/>
                <w:sz w:val="24"/>
                <w:szCs w:val="24"/>
              </w:rPr>
            </w:pPr>
            <w:r>
              <w:rPr>
                <w:rFonts w:cstheme="minorHAnsi"/>
                <w:color w:val="000000"/>
                <w:sz w:val="24"/>
                <w:szCs w:val="24"/>
              </w:rPr>
              <w:t xml:space="preserve">OBJETIVO </w:t>
            </w:r>
            <w:r>
              <w:rPr>
                <w:rFonts w:cstheme="minorHAnsi"/>
                <w:color w:val="948A54" w:themeColor="background2" w:themeShade="80"/>
                <w:sz w:val="24"/>
                <w:szCs w:val="24"/>
              </w:rPr>
              <w:t>………………………………………………………………………………</w:t>
            </w:r>
          </w:p>
        </w:tc>
        <w:tc>
          <w:tcPr>
            <w:tcW w:w="1695" w:type="dxa"/>
            <w:tcBorders>
              <w:top w:val="nil"/>
              <w:left w:val="nil"/>
              <w:bottom w:val="nil"/>
              <w:right w:val="nil"/>
            </w:tcBorders>
            <w:vAlign w:val="center"/>
          </w:tcPr>
          <w:p w14:paraId="27D50A76" w14:textId="02F7A1E9" w:rsidR="00D714AC" w:rsidRDefault="00D714AC">
            <w:pPr>
              <w:widowControl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 3</w:t>
            </w:r>
          </w:p>
        </w:tc>
      </w:tr>
      <w:tr w:rsidR="004412B6" w14:paraId="1BE34DCA" w14:textId="77777777" w:rsidTr="00D714AC">
        <w:tc>
          <w:tcPr>
            <w:tcW w:w="6232" w:type="dxa"/>
            <w:tcBorders>
              <w:top w:val="nil"/>
              <w:left w:val="nil"/>
              <w:bottom w:val="nil"/>
              <w:right w:val="nil"/>
            </w:tcBorders>
            <w:vAlign w:val="center"/>
          </w:tcPr>
          <w:p w14:paraId="6287BBA3" w14:textId="16EA837B" w:rsidR="004412B6" w:rsidRDefault="00000000">
            <w:pPr>
              <w:widowControl w:val="0"/>
              <w:rPr>
                <w:color w:val="000000"/>
                <w:sz w:val="24"/>
                <w:szCs w:val="24"/>
              </w:rPr>
            </w:pPr>
            <w:r>
              <w:rPr>
                <w:rFonts w:cstheme="minorHAnsi"/>
                <w:color w:val="000000"/>
                <w:sz w:val="24"/>
                <w:szCs w:val="24"/>
              </w:rPr>
              <w:t>FACTORES DE RIESGO</w:t>
            </w:r>
            <w:r w:rsidR="00D714AC">
              <w:rPr>
                <w:rFonts w:cstheme="minorHAnsi"/>
                <w:color w:val="000000"/>
                <w:sz w:val="24"/>
                <w:szCs w:val="24"/>
              </w:rPr>
              <w:t xml:space="preserve"> </w:t>
            </w:r>
            <w:r w:rsidR="00D714AC">
              <w:rPr>
                <w:rFonts w:cstheme="minorHAnsi"/>
                <w:color w:val="948A54" w:themeColor="background2" w:themeShade="80"/>
                <w:sz w:val="24"/>
                <w:szCs w:val="24"/>
              </w:rPr>
              <w:t>……………………………………………………………</w:t>
            </w:r>
          </w:p>
        </w:tc>
        <w:tc>
          <w:tcPr>
            <w:tcW w:w="1695" w:type="dxa"/>
            <w:tcBorders>
              <w:top w:val="nil"/>
              <w:left w:val="nil"/>
              <w:bottom w:val="nil"/>
              <w:right w:val="nil"/>
            </w:tcBorders>
            <w:vAlign w:val="center"/>
          </w:tcPr>
          <w:p w14:paraId="0C36583A" w14:textId="5435CDC0" w:rsidR="004412B6" w:rsidRDefault="00D714AC">
            <w:pPr>
              <w:widowControl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 3</w:t>
            </w:r>
          </w:p>
        </w:tc>
      </w:tr>
      <w:tr w:rsidR="004412B6" w14:paraId="4F95B264" w14:textId="77777777" w:rsidTr="00D714AC">
        <w:tc>
          <w:tcPr>
            <w:tcW w:w="6232" w:type="dxa"/>
            <w:tcBorders>
              <w:top w:val="nil"/>
              <w:left w:val="nil"/>
              <w:bottom w:val="nil"/>
              <w:right w:val="nil"/>
            </w:tcBorders>
            <w:vAlign w:val="center"/>
          </w:tcPr>
          <w:p w14:paraId="7A2BF201" w14:textId="3ED7D9B3" w:rsidR="004412B6" w:rsidRDefault="00000000">
            <w:pPr>
              <w:widowControl w:val="0"/>
              <w:rPr>
                <w:color w:val="000000"/>
                <w:sz w:val="24"/>
                <w:szCs w:val="24"/>
              </w:rPr>
            </w:pPr>
            <w:r>
              <w:rPr>
                <w:rFonts w:cstheme="minorHAnsi"/>
                <w:color w:val="000000"/>
                <w:sz w:val="24"/>
                <w:szCs w:val="24"/>
              </w:rPr>
              <w:t>ETIOLOGÍA</w:t>
            </w:r>
            <w:r w:rsidR="00D714AC">
              <w:rPr>
                <w:rFonts w:cstheme="minorHAnsi"/>
                <w:color w:val="000000"/>
                <w:sz w:val="24"/>
                <w:szCs w:val="24"/>
              </w:rPr>
              <w:t xml:space="preserve"> </w:t>
            </w:r>
            <w:r w:rsidR="00D714AC">
              <w:rPr>
                <w:rFonts w:cstheme="minorHAnsi"/>
                <w:color w:val="948A54" w:themeColor="background2" w:themeShade="80"/>
                <w:sz w:val="24"/>
                <w:szCs w:val="24"/>
              </w:rPr>
              <w:t>……………………………………………………………………………</w:t>
            </w:r>
          </w:p>
        </w:tc>
        <w:tc>
          <w:tcPr>
            <w:tcW w:w="1695" w:type="dxa"/>
            <w:tcBorders>
              <w:top w:val="nil"/>
              <w:left w:val="nil"/>
              <w:bottom w:val="nil"/>
              <w:right w:val="nil"/>
            </w:tcBorders>
            <w:vAlign w:val="center"/>
          </w:tcPr>
          <w:p w14:paraId="02F01657" w14:textId="7353096B" w:rsidR="004412B6" w:rsidRDefault="00D714AC">
            <w:pPr>
              <w:widowControl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 8</w:t>
            </w:r>
          </w:p>
        </w:tc>
      </w:tr>
      <w:tr w:rsidR="004412B6" w14:paraId="116F6BCA" w14:textId="77777777" w:rsidTr="00D714AC">
        <w:tc>
          <w:tcPr>
            <w:tcW w:w="6232" w:type="dxa"/>
            <w:tcBorders>
              <w:top w:val="nil"/>
              <w:left w:val="nil"/>
              <w:bottom w:val="nil"/>
              <w:right w:val="nil"/>
            </w:tcBorders>
            <w:vAlign w:val="center"/>
          </w:tcPr>
          <w:p w14:paraId="3CE9754E" w14:textId="68F9FC56" w:rsidR="004412B6" w:rsidRDefault="00000000">
            <w:pPr>
              <w:widowControl w:val="0"/>
              <w:rPr>
                <w:color w:val="000000"/>
                <w:sz w:val="24"/>
                <w:szCs w:val="24"/>
              </w:rPr>
            </w:pPr>
            <w:r>
              <w:rPr>
                <w:rFonts w:cstheme="minorHAnsi"/>
                <w:color w:val="000000"/>
                <w:sz w:val="24"/>
                <w:szCs w:val="24"/>
              </w:rPr>
              <w:t>DIAGNÓSTICO DIFERENCIAL</w:t>
            </w:r>
            <w:r w:rsidR="00D714AC">
              <w:rPr>
                <w:rFonts w:cstheme="minorHAnsi"/>
                <w:color w:val="000000"/>
                <w:sz w:val="24"/>
                <w:szCs w:val="24"/>
              </w:rPr>
              <w:t xml:space="preserve"> </w:t>
            </w:r>
            <w:r w:rsidR="00D714AC">
              <w:rPr>
                <w:rFonts w:cstheme="minorHAnsi"/>
                <w:color w:val="948A54" w:themeColor="background2" w:themeShade="80"/>
                <w:sz w:val="24"/>
                <w:szCs w:val="24"/>
              </w:rPr>
              <w:t>…………………………………………………</w:t>
            </w:r>
          </w:p>
        </w:tc>
        <w:tc>
          <w:tcPr>
            <w:tcW w:w="1695" w:type="dxa"/>
            <w:tcBorders>
              <w:top w:val="nil"/>
              <w:left w:val="nil"/>
              <w:bottom w:val="nil"/>
              <w:right w:val="nil"/>
            </w:tcBorders>
            <w:vAlign w:val="center"/>
          </w:tcPr>
          <w:p w14:paraId="63460D0C" w14:textId="51D7E288" w:rsidR="004412B6" w:rsidRDefault="00D714AC">
            <w:pPr>
              <w:widowControl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 9</w:t>
            </w:r>
          </w:p>
        </w:tc>
      </w:tr>
      <w:tr w:rsidR="004412B6" w14:paraId="34D791BD" w14:textId="77777777" w:rsidTr="00D714AC">
        <w:tc>
          <w:tcPr>
            <w:tcW w:w="6232" w:type="dxa"/>
            <w:tcBorders>
              <w:top w:val="nil"/>
              <w:left w:val="nil"/>
              <w:bottom w:val="nil"/>
              <w:right w:val="nil"/>
            </w:tcBorders>
            <w:vAlign w:val="center"/>
          </w:tcPr>
          <w:p w14:paraId="7A86E378" w14:textId="6878AD6A" w:rsidR="004412B6" w:rsidRDefault="00000000">
            <w:pPr>
              <w:widowControl w:val="0"/>
              <w:rPr>
                <w:color w:val="000000"/>
                <w:sz w:val="24"/>
                <w:szCs w:val="24"/>
              </w:rPr>
            </w:pPr>
            <w:r>
              <w:rPr>
                <w:rFonts w:cstheme="minorHAnsi"/>
                <w:color w:val="000000"/>
                <w:sz w:val="24"/>
                <w:szCs w:val="24"/>
              </w:rPr>
              <w:t xml:space="preserve">DIAGNÓSTICO </w:t>
            </w:r>
            <w:r w:rsidR="00D714AC">
              <w:rPr>
                <w:rFonts w:cstheme="minorHAnsi"/>
                <w:color w:val="948A54" w:themeColor="background2" w:themeShade="80"/>
                <w:sz w:val="24"/>
                <w:szCs w:val="24"/>
              </w:rPr>
              <w:t>………………………………………………………………………</w:t>
            </w:r>
          </w:p>
        </w:tc>
        <w:tc>
          <w:tcPr>
            <w:tcW w:w="1695" w:type="dxa"/>
            <w:tcBorders>
              <w:top w:val="nil"/>
              <w:left w:val="nil"/>
              <w:bottom w:val="nil"/>
              <w:right w:val="nil"/>
            </w:tcBorders>
            <w:vAlign w:val="center"/>
          </w:tcPr>
          <w:p w14:paraId="23D1708D" w14:textId="2913EEBD" w:rsidR="004412B6" w:rsidRDefault="00D714AC">
            <w:pPr>
              <w:widowControl w:val="0"/>
              <w:rPr>
                <w:rFonts w:asciiTheme="minorHAnsi" w:hAnsiTheme="minorHAnsi" w:cstheme="minorHAnsi"/>
                <w:color w:val="000000"/>
                <w:sz w:val="24"/>
                <w:szCs w:val="24"/>
              </w:rPr>
            </w:pPr>
            <w:r>
              <w:rPr>
                <w:rFonts w:asciiTheme="minorHAnsi" w:hAnsiTheme="minorHAnsi" w:cstheme="minorHAnsi"/>
                <w:color w:val="000000"/>
                <w:sz w:val="24"/>
                <w:szCs w:val="24"/>
              </w:rPr>
              <w:t>11</w:t>
            </w:r>
          </w:p>
        </w:tc>
      </w:tr>
      <w:tr w:rsidR="00D714AC" w14:paraId="757EC5CF" w14:textId="77777777" w:rsidTr="00D714AC">
        <w:tc>
          <w:tcPr>
            <w:tcW w:w="6232" w:type="dxa"/>
            <w:tcBorders>
              <w:top w:val="nil"/>
              <w:left w:val="nil"/>
              <w:bottom w:val="nil"/>
              <w:right w:val="nil"/>
            </w:tcBorders>
            <w:vAlign w:val="center"/>
          </w:tcPr>
          <w:p w14:paraId="79B6CE27" w14:textId="41FC1262" w:rsidR="00D714AC" w:rsidRDefault="00D714AC">
            <w:pPr>
              <w:widowControl w:val="0"/>
              <w:rPr>
                <w:rFonts w:cstheme="minorHAnsi"/>
                <w:color w:val="000000"/>
                <w:sz w:val="24"/>
                <w:szCs w:val="24"/>
              </w:rPr>
            </w:pPr>
            <w:r>
              <w:rPr>
                <w:rFonts w:cstheme="minorHAnsi"/>
                <w:color w:val="000000"/>
                <w:sz w:val="24"/>
                <w:szCs w:val="24"/>
              </w:rPr>
              <w:t xml:space="preserve">APROXIMACIÓN DIAGNÓSTICA AL PACIENTE CON DOLOR LUMBAR EN LA EDAD PEDIATRICA </w:t>
            </w:r>
            <w:r>
              <w:rPr>
                <w:rFonts w:cstheme="minorHAnsi"/>
                <w:color w:val="948A54" w:themeColor="background2" w:themeShade="80"/>
                <w:sz w:val="24"/>
                <w:szCs w:val="24"/>
              </w:rPr>
              <w:t>…………………………………………</w:t>
            </w:r>
          </w:p>
        </w:tc>
        <w:tc>
          <w:tcPr>
            <w:tcW w:w="1695" w:type="dxa"/>
            <w:tcBorders>
              <w:top w:val="nil"/>
              <w:left w:val="nil"/>
              <w:bottom w:val="nil"/>
              <w:right w:val="nil"/>
            </w:tcBorders>
            <w:vAlign w:val="center"/>
          </w:tcPr>
          <w:p w14:paraId="750FAD78" w14:textId="5D83CBEF" w:rsidR="00D714AC" w:rsidRDefault="00D714AC">
            <w:pPr>
              <w:widowControl w:val="0"/>
              <w:rPr>
                <w:rFonts w:asciiTheme="minorHAnsi" w:hAnsiTheme="minorHAnsi" w:cstheme="minorHAnsi"/>
                <w:color w:val="000000"/>
                <w:sz w:val="24"/>
                <w:szCs w:val="24"/>
              </w:rPr>
            </w:pPr>
            <w:r>
              <w:rPr>
                <w:rFonts w:asciiTheme="minorHAnsi" w:hAnsiTheme="minorHAnsi" w:cstheme="minorHAnsi"/>
                <w:color w:val="000000"/>
                <w:sz w:val="24"/>
                <w:szCs w:val="24"/>
              </w:rPr>
              <w:t>19</w:t>
            </w:r>
          </w:p>
        </w:tc>
      </w:tr>
      <w:tr w:rsidR="004412B6" w14:paraId="3F762E61" w14:textId="77777777" w:rsidTr="00D714AC">
        <w:tc>
          <w:tcPr>
            <w:tcW w:w="6232" w:type="dxa"/>
            <w:tcBorders>
              <w:top w:val="nil"/>
              <w:left w:val="nil"/>
              <w:bottom w:val="nil"/>
              <w:right w:val="nil"/>
            </w:tcBorders>
            <w:vAlign w:val="center"/>
          </w:tcPr>
          <w:p w14:paraId="4CFEC232" w14:textId="5AD3E94C" w:rsidR="004412B6" w:rsidRDefault="00000000">
            <w:pPr>
              <w:widowControl w:val="0"/>
              <w:rPr>
                <w:color w:val="000000"/>
                <w:sz w:val="24"/>
                <w:szCs w:val="24"/>
              </w:rPr>
            </w:pPr>
            <w:r>
              <w:rPr>
                <w:rFonts w:cstheme="minorHAnsi"/>
                <w:color w:val="000000"/>
                <w:sz w:val="24"/>
                <w:szCs w:val="24"/>
              </w:rPr>
              <w:t>PREVENCIÓN Y TRATAMIENTO</w:t>
            </w:r>
            <w:r w:rsidR="00D714AC">
              <w:rPr>
                <w:rFonts w:cstheme="minorHAnsi"/>
                <w:color w:val="000000"/>
                <w:sz w:val="24"/>
                <w:szCs w:val="24"/>
              </w:rPr>
              <w:t xml:space="preserve"> </w:t>
            </w:r>
            <w:r w:rsidR="00D714AC">
              <w:rPr>
                <w:rFonts w:cstheme="minorHAnsi"/>
                <w:color w:val="948A54" w:themeColor="background2" w:themeShade="80"/>
                <w:sz w:val="24"/>
                <w:szCs w:val="24"/>
              </w:rPr>
              <w:t>………………………………………………</w:t>
            </w:r>
          </w:p>
        </w:tc>
        <w:tc>
          <w:tcPr>
            <w:tcW w:w="1695" w:type="dxa"/>
            <w:tcBorders>
              <w:top w:val="nil"/>
              <w:left w:val="nil"/>
              <w:bottom w:val="nil"/>
              <w:right w:val="nil"/>
            </w:tcBorders>
            <w:vAlign w:val="center"/>
          </w:tcPr>
          <w:p w14:paraId="646CDD64" w14:textId="4CF79F95" w:rsidR="004412B6" w:rsidRDefault="00D714AC">
            <w:pPr>
              <w:widowControl w:val="0"/>
              <w:rPr>
                <w:rFonts w:asciiTheme="minorHAnsi" w:hAnsiTheme="minorHAnsi" w:cstheme="minorHAnsi"/>
                <w:color w:val="000000"/>
                <w:sz w:val="24"/>
                <w:szCs w:val="24"/>
              </w:rPr>
            </w:pPr>
            <w:r>
              <w:rPr>
                <w:rFonts w:asciiTheme="minorHAnsi" w:hAnsiTheme="minorHAnsi" w:cstheme="minorHAnsi"/>
                <w:color w:val="000000"/>
                <w:sz w:val="24"/>
                <w:szCs w:val="24"/>
              </w:rPr>
              <w:t>22</w:t>
            </w:r>
          </w:p>
        </w:tc>
      </w:tr>
      <w:tr w:rsidR="004412B6" w14:paraId="2DCA089A" w14:textId="77777777" w:rsidTr="00D714AC">
        <w:tc>
          <w:tcPr>
            <w:tcW w:w="6232" w:type="dxa"/>
            <w:tcBorders>
              <w:top w:val="nil"/>
              <w:left w:val="nil"/>
              <w:bottom w:val="nil"/>
              <w:right w:val="nil"/>
            </w:tcBorders>
            <w:vAlign w:val="center"/>
          </w:tcPr>
          <w:p w14:paraId="33DE0C0A" w14:textId="5DA97271" w:rsidR="004412B6" w:rsidRDefault="00D714AC">
            <w:pPr>
              <w:widowControl w:val="0"/>
              <w:rPr>
                <w:color w:val="000000"/>
                <w:sz w:val="24"/>
                <w:szCs w:val="24"/>
              </w:rPr>
            </w:pPr>
            <w:r>
              <w:rPr>
                <w:rFonts w:cstheme="minorHAnsi"/>
                <w:color w:val="000000"/>
                <w:sz w:val="24"/>
                <w:szCs w:val="24"/>
              </w:rPr>
              <w:t xml:space="preserve">RECOMENDACIONES DEL GRUPO DE TRABAJO SAMFYRE </w:t>
            </w:r>
            <w:r>
              <w:rPr>
                <w:rFonts w:cstheme="minorHAnsi"/>
                <w:color w:val="948A54" w:themeColor="background2" w:themeShade="80"/>
                <w:sz w:val="24"/>
                <w:szCs w:val="24"/>
              </w:rPr>
              <w:t>……..</w:t>
            </w:r>
          </w:p>
        </w:tc>
        <w:tc>
          <w:tcPr>
            <w:tcW w:w="1695" w:type="dxa"/>
            <w:tcBorders>
              <w:top w:val="nil"/>
              <w:left w:val="nil"/>
              <w:bottom w:val="nil"/>
              <w:right w:val="nil"/>
            </w:tcBorders>
            <w:vAlign w:val="center"/>
          </w:tcPr>
          <w:p w14:paraId="6880BC70" w14:textId="10AC9DCD" w:rsidR="004412B6" w:rsidRDefault="00D714AC">
            <w:pPr>
              <w:widowControl w:val="0"/>
              <w:rPr>
                <w:rFonts w:asciiTheme="minorHAnsi" w:hAnsiTheme="minorHAnsi" w:cstheme="minorHAnsi"/>
                <w:color w:val="000000"/>
                <w:sz w:val="24"/>
                <w:szCs w:val="24"/>
              </w:rPr>
            </w:pPr>
            <w:r>
              <w:rPr>
                <w:rFonts w:asciiTheme="minorHAnsi" w:hAnsiTheme="minorHAnsi" w:cstheme="minorHAnsi"/>
                <w:color w:val="000000"/>
                <w:sz w:val="24"/>
                <w:szCs w:val="24"/>
              </w:rPr>
              <w:t>27</w:t>
            </w:r>
          </w:p>
        </w:tc>
      </w:tr>
      <w:tr w:rsidR="004412B6" w14:paraId="667A62CC" w14:textId="77777777" w:rsidTr="00D714AC">
        <w:tc>
          <w:tcPr>
            <w:tcW w:w="6232" w:type="dxa"/>
            <w:tcBorders>
              <w:top w:val="nil"/>
              <w:left w:val="nil"/>
              <w:bottom w:val="nil"/>
              <w:right w:val="nil"/>
            </w:tcBorders>
            <w:vAlign w:val="center"/>
          </w:tcPr>
          <w:p w14:paraId="3AB8D5B6" w14:textId="4EDD6121" w:rsidR="004412B6" w:rsidRDefault="00065EB6">
            <w:pPr>
              <w:widowControl w:val="0"/>
              <w:rPr>
                <w:color w:val="000000"/>
                <w:sz w:val="24"/>
                <w:szCs w:val="24"/>
              </w:rPr>
            </w:pPr>
            <w:r>
              <w:rPr>
                <w:rFonts w:cstheme="minorHAnsi"/>
                <w:color w:val="000000"/>
                <w:sz w:val="24"/>
                <w:szCs w:val="24"/>
              </w:rPr>
              <w:t xml:space="preserve">BIBLIOGRAFÍA </w:t>
            </w:r>
            <w:r w:rsidR="00D714AC">
              <w:rPr>
                <w:rFonts w:cstheme="minorHAnsi"/>
                <w:color w:val="948A54" w:themeColor="background2" w:themeShade="80"/>
                <w:sz w:val="24"/>
                <w:szCs w:val="24"/>
              </w:rPr>
              <w:t>………………</w:t>
            </w:r>
            <w:r>
              <w:rPr>
                <w:rFonts w:cstheme="minorHAnsi"/>
                <w:color w:val="948A54" w:themeColor="background2" w:themeShade="80"/>
                <w:sz w:val="24"/>
                <w:szCs w:val="24"/>
              </w:rPr>
              <w:t>….………………………………</w:t>
            </w:r>
            <w:r w:rsidR="00D714AC">
              <w:rPr>
                <w:rFonts w:cstheme="minorHAnsi"/>
                <w:color w:val="948A54" w:themeColor="background2" w:themeShade="80"/>
                <w:sz w:val="24"/>
                <w:szCs w:val="24"/>
              </w:rPr>
              <w:t>……………………</w:t>
            </w:r>
          </w:p>
        </w:tc>
        <w:tc>
          <w:tcPr>
            <w:tcW w:w="1695" w:type="dxa"/>
            <w:tcBorders>
              <w:top w:val="nil"/>
              <w:left w:val="nil"/>
              <w:bottom w:val="nil"/>
              <w:right w:val="nil"/>
            </w:tcBorders>
            <w:vAlign w:val="center"/>
          </w:tcPr>
          <w:p w14:paraId="5FEB71D2" w14:textId="04CAFE66" w:rsidR="004412B6" w:rsidRDefault="00065EB6">
            <w:pPr>
              <w:widowControl w:val="0"/>
              <w:rPr>
                <w:rFonts w:asciiTheme="minorHAnsi" w:hAnsiTheme="minorHAnsi" w:cstheme="minorHAnsi"/>
                <w:color w:val="000000"/>
                <w:sz w:val="24"/>
                <w:szCs w:val="24"/>
              </w:rPr>
            </w:pPr>
            <w:r>
              <w:rPr>
                <w:rFonts w:asciiTheme="minorHAnsi" w:hAnsiTheme="minorHAnsi" w:cstheme="minorHAnsi"/>
                <w:color w:val="000000"/>
                <w:sz w:val="24"/>
                <w:szCs w:val="24"/>
              </w:rPr>
              <w:t>29</w:t>
            </w:r>
          </w:p>
        </w:tc>
      </w:tr>
    </w:tbl>
    <w:p w14:paraId="57EB871B" w14:textId="77777777" w:rsidR="004412B6" w:rsidRDefault="004412B6">
      <w:pPr>
        <w:rPr>
          <w:rFonts w:asciiTheme="minorHAnsi" w:hAnsiTheme="minorHAnsi" w:cstheme="minorHAnsi"/>
          <w:b/>
          <w:bCs/>
          <w:color w:val="000000"/>
          <w:sz w:val="24"/>
          <w:szCs w:val="24"/>
        </w:rPr>
      </w:pPr>
    </w:p>
    <w:p w14:paraId="01AAF825" w14:textId="77777777" w:rsidR="004412B6" w:rsidRDefault="00000000">
      <w:pPr>
        <w:rPr>
          <w:rFonts w:cstheme="minorHAnsi"/>
          <w:b/>
          <w:bCs/>
          <w:sz w:val="24"/>
          <w:szCs w:val="24"/>
        </w:rPr>
      </w:pPr>
      <w:r>
        <w:br w:type="page"/>
      </w:r>
    </w:p>
    <w:p w14:paraId="16FE550C" w14:textId="77777777" w:rsidR="004412B6" w:rsidRDefault="00000000">
      <w:pPr>
        <w:rPr>
          <w:color w:val="000000"/>
        </w:rPr>
      </w:pPr>
      <w:r>
        <w:rPr>
          <w:rFonts w:cstheme="minorHAnsi"/>
          <w:b/>
          <w:bCs/>
          <w:color w:val="000000"/>
          <w:sz w:val="24"/>
          <w:szCs w:val="24"/>
        </w:rPr>
        <w:lastRenderedPageBreak/>
        <w:t>INTRODUCCIÓN</w:t>
      </w:r>
    </w:p>
    <w:p w14:paraId="36116A48" w14:textId="77777777" w:rsidR="004412B6" w:rsidRDefault="00000000">
      <w:pPr>
        <w:jc w:val="both"/>
        <w:rPr>
          <w:color w:val="000000"/>
        </w:rPr>
      </w:pPr>
      <w:r>
        <w:rPr>
          <w:rFonts w:cstheme="minorHAnsi"/>
          <w:color w:val="000000"/>
          <w:sz w:val="24"/>
          <w:szCs w:val="24"/>
        </w:rPr>
        <w:t>El dolor lumbar (DL) se define</w:t>
      </w:r>
      <w:r>
        <w:rPr>
          <w:rFonts w:cstheme="minorHAnsi"/>
          <w:b/>
          <w:bCs/>
          <w:color w:val="000000"/>
          <w:sz w:val="24"/>
          <w:szCs w:val="24"/>
        </w:rPr>
        <w:t xml:space="preserve"> </w:t>
      </w:r>
      <w:r>
        <w:rPr>
          <w:rFonts w:cstheme="minorHAnsi"/>
          <w:color w:val="000000"/>
          <w:sz w:val="24"/>
          <w:szCs w:val="24"/>
        </w:rPr>
        <w:t>como “el dolor localizado debajo del reborde costal y por encima de los pliegues glúteos inferiores, con o sin irradiación a la pierna”</w:t>
      </w:r>
      <w:r>
        <w:rPr>
          <w:rStyle w:val="Ancladenotafinal"/>
          <w:rFonts w:cstheme="minorHAnsi"/>
          <w:color w:val="000000"/>
          <w:sz w:val="24"/>
          <w:szCs w:val="24"/>
        </w:rPr>
        <w:endnoteReference w:id="1"/>
      </w:r>
      <w:r>
        <w:rPr>
          <w:rFonts w:cstheme="minorHAnsi"/>
          <w:color w:val="000000"/>
          <w:sz w:val="24"/>
          <w:szCs w:val="24"/>
          <w:vertAlign w:val="superscript"/>
        </w:rPr>
        <w:t>,</w:t>
      </w:r>
      <w:r>
        <w:rPr>
          <w:rStyle w:val="Ancladenotafinal"/>
          <w:rFonts w:cstheme="minorHAnsi"/>
          <w:color w:val="000000"/>
          <w:sz w:val="24"/>
          <w:szCs w:val="24"/>
        </w:rPr>
        <w:endnoteReference w:id="2"/>
      </w:r>
      <w:r>
        <w:rPr>
          <w:rFonts w:cstheme="minorHAnsi"/>
          <w:color w:val="000000"/>
          <w:sz w:val="24"/>
          <w:szCs w:val="24"/>
        </w:rPr>
        <w:t>.</w:t>
      </w:r>
    </w:p>
    <w:p w14:paraId="55270A1F" w14:textId="77777777" w:rsidR="004412B6" w:rsidRDefault="00000000">
      <w:pPr>
        <w:jc w:val="both"/>
        <w:rPr>
          <w:color w:val="000000"/>
        </w:rPr>
      </w:pPr>
      <w:r>
        <w:rPr>
          <w:rFonts w:cstheme="minorHAnsi"/>
          <w:color w:val="000000"/>
          <w:sz w:val="24"/>
          <w:szCs w:val="24"/>
        </w:rPr>
        <w:t>Clásicamente se ha considerado que los niños con dolor de espalda pueden tener una patología grave, que incluye malignidad o infección, por lo que se les ha sometido a investigaciones extensas y a menudo innecesarias, con un aumento de la exposición a la radiación, junto a la ansiedad y al costo para el paciente y la familia, cuando la realidad es que la mayoría de las causas son benignas y autolimitadas</w:t>
      </w:r>
      <w:bookmarkStart w:id="0" w:name="_Ref124586603"/>
      <w:bookmarkEnd w:id="0"/>
      <w:r>
        <w:rPr>
          <w:rStyle w:val="Ancladenotafinal"/>
          <w:rFonts w:cstheme="minorHAnsi"/>
          <w:color w:val="000000"/>
          <w:sz w:val="24"/>
          <w:szCs w:val="24"/>
        </w:rPr>
        <w:endnoteReference w:id="3"/>
      </w:r>
      <w:bookmarkStart w:id="1" w:name="_Ref124586806"/>
      <w:bookmarkEnd w:id="1"/>
      <w:r>
        <w:rPr>
          <w:rFonts w:cstheme="minorHAnsi"/>
          <w:color w:val="000000"/>
          <w:sz w:val="24"/>
          <w:szCs w:val="24"/>
          <w:vertAlign w:val="superscript"/>
        </w:rPr>
        <w:t>,</w:t>
      </w:r>
      <w:r>
        <w:rPr>
          <w:rStyle w:val="Ancladenotafinal"/>
          <w:rFonts w:cstheme="minorHAnsi"/>
          <w:color w:val="000000"/>
          <w:sz w:val="24"/>
          <w:szCs w:val="24"/>
        </w:rPr>
        <w:endnoteReference w:id="4"/>
      </w:r>
      <w:r>
        <w:rPr>
          <w:rFonts w:cstheme="minorHAnsi"/>
          <w:color w:val="000000"/>
          <w:sz w:val="24"/>
          <w:szCs w:val="24"/>
          <w:vertAlign w:val="superscript"/>
        </w:rPr>
        <w:t>,</w:t>
      </w:r>
      <w:r>
        <w:rPr>
          <w:rStyle w:val="Ancladenotafinal"/>
          <w:rFonts w:cstheme="minorHAnsi"/>
          <w:color w:val="000000"/>
          <w:sz w:val="24"/>
          <w:szCs w:val="24"/>
        </w:rPr>
        <w:endnoteReference w:id="5"/>
      </w:r>
      <w:r>
        <w:rPr>
          <w:rFonts w:cstheme="minorHAnsi"/>
          <w:color w:val="000000"/>
          <w:sz w:val="24"/>
          <w:szCs w:val="24"/>
          <w:vertAlign w:val="superscript"/>
        </w:rPr>
        <w:t>,</w:t>
      </w:r>
      <w:bookmarkStart w:id="3" w:name="_Ref95848803"/>
      <w:bookmarkEnd w:id="3"/>
      <w:r>
        <w:rPr>
          <w:rStyle w:val="Ancladenotafinal"/>
          <w:rFonts w:cstheme="minorHAnsi"/>
          <w:color w:val="000000"/>
          <w:sz w:val="24"/>
          <w:szCs w:val="24"/>
        </w:rPr>
        <w:endnoteReference w:id="6"/>
      </w:r>
      <w:r>
        <w:rPr>
          <w:rFonts w:cstheme="minorHAnsi"/>
          <w:color w:val="000000"/>
          <w:sz w:val="24"/>
          <w:szCs w:val="24"/>
          <w:vertAlign w:val="superscript"/>
        </w:rPr>
        <w:t>,</w:t>
      </w:r>
      <w:r>
        <w:rPr>
          <w:rStyle w:val="Ancladenotafinal"/>
          <w:rFonts w:cstheme="minorHAnsi"/>
          <w:color w:val="000000"/>
          <w:sz w:val="24"/>
          <w:szCs w:val="24"/>
        </w:rPr>
        <w:endnoteReference w:id="7"/>
      </w:r>
      <w:r>
        <w:rPr>
          <w:rFonts w:cstheme="minorHAnsi"/>
          <w:color w:val="000000"/>
          <w:sz w:val="24"/>
          <w:szCs w:val="24"/>
        </w:rPr>
        <w:t xml:space="preserve"> y sólo del 12-26% tienen una causa diagnosticable</w:t>
      </w:r>
      <w:r>
        <w:rPr>
          <w:rStyle w:val="Ancladenotafinal"/>
          <w:rFonts w:eastAsia="Times New Roman" w:cstheme="minorHAnsi"/>
          <w:color w:val="000000"/>
          <w:sz w:val="24"/>
          <w:szCs w:val="24"/>
          <w:lang w:eastAsia="es-ES"/>
        </w:rPr>
        <w:endnoteReference w:id="8"/>
      </w:r>
      <w:r>
        <w:rPr>
          <w:rFonts w:cstheme="minorHAnsi"/>
          <w:color w:val="000000"/>
          <w:sz w:val="24"/>
          <w:szCs w:val="24"/>
          <w:vertAlign w:val="superscript"/>
        </w:rPr>
        <w:t>,</w:t>
      </w:r>
      <w:r>
        <w:rPr>
          <w:rStyle w:val="Ancladenotafinal"/>
          <w:rFonts w:cstheme="minorHAnsi"/>
          <w:color w:val="000000"/>
          <w:sz w:val="24"/>
          <w:szCs w:val="24"/>
        </w:rPr>
        <w:endnoteReference w:id="9"/>
      </w:r>
      <w:bookmarkStart w:id="4" w:name="_Ref96457155"/>
      <w:bookmarkStart w:id="5" w:name="_Ref95555046"/>
      <w:bookmarkEnd w:id="4"/>
      <w:bookmarkEnd w:id="5"/>
      <w:r>
        <w:rPr>
          <w:rFonts w:cstheme="minorHAnsi"/>
          <w:color w:val="000000"/>
          <w:sz w:val="24"/>
          <w:szCs w:val="24"/>
          <w:vertAlign w:val="superscript"/>
        </w:rPr>
        <w:t>,</w:t>
      </w:r>
      <w:r>
        <w:rPr>
          <w:rStyle w:val="Ancladenotafinal"/>
          <w:rFonts w:cstheme="minorHAnsi"/>
          <w:color w:val="000000"/>
          <w:sz w:val="24"/>
          <w:szCs w:val="24"/>
        </w:rPr>
        <w:endnoteReference w:id="10"/>
      </w:r>
      <w:r>
        <w:rPr>
          <w:rFonts w:cstheme="minorHAnsi"/>
          <w:color w:val="000000"/>
          <w:sz w:val="24"/>
          <w:szCs w:val="24"/>
          <w:vertAlign w:val="superscript"/>
        </w:rPr>
        <w:t>,</w:t>
      </w:r>
      <w:r>
        <w:rPr>
          <w:rStyle w:val="Ancladenotafinal"/>
          <w:rFonts w:cstheme="minorHAnsi"/>
          <w:color w:val="000000"/>
          <w:sz w:val="24"/>
          <w:szCs w:val="24"/>
        </w:rPr>
        <w:endnoteReference w:id="11"/>
      </w:r>
      <w:r>
        <w:rPr>
          <w:rFonts w:cstheme="minorHAnsi"/>
          <w:color w:val="000000"/>
          <w:sz w:val="24"/>
          <w:szCs w:val="24"/>
        </w:rPr>
        <w:t>. Así, un estudio prospectivo de alta calidad de 73 pacientes pediátricos con DL (nivel de evidencia (,) 2) seguido durante 2 años encontró que casi el 80% no tenía un diagnóstico definit</w:t>
      </w:r>
      <w:bookmarkStart w:id="6" w:name="_Ref95555221"/>
      <w:bookmarkEnd w:id="6"/>
      <w:r>
        <w:rPr>
          <w:rFonts w:cstheme="minorHAnsi"/>
          <w:color w:val="000000"/>
          <w:sz w:val="24"/>
          <w:szCs w:val="24"/>
        </w:rPr>
        <w:t>ivo</w:t>
      </w:r>
      <w:r>
        <w:fldChar w:fldCharType="begin"/>
      </w:r>
      <w:r>
        <w:rPr>
          <w:color w:val="000000"/>
          <w:sz w:val="24"/>
          <w:szCs w:val="24"/>
        </w:rPr>
        <w:instrText>NOTEREF _Ref96457155 \h  \* MERGEFORMAT</w:instrText>
      </w:r>
      <w:r>
        <w:rPr>
          <w:color w:val="000000"/>
          <w:sz w:val="24"/>
          <w:szCs w:val="24"/>
        </w:rPr>
        <w:fldChar w:fldCharType="separate"/>
      </w:r>
      <w:r>
        <w:rPr>
          <w:rFonts w:cstheme="minorHAnsi"/>
          <w:color w:val="000000"/>
          <w:sz w:val="24"/>
          <w:szCs w:val="24"/>
          <w:vertAlign w:val="superscript"/>
        </w:rPr>
        <w:t>10</w:t>
      </w:r>
      <w:r>
        <w:rPr>
          <w:color w:val="000000"/>
          <w:sz w:val="24"/>
          <w:szCs w:val="24"/>
        </w:rPr>
        <w:fldChar w:fldCharType="end"/>
      </w:r>
      <w:r>
        <w:rPr>
          <w:rFonts w:cstheme="minorHAnsi"/>
          <w:color w:val="000000"/>
          <w:sz w:val="24"/>
          <w:szCs w:val="24"/>
        </w:rPr>
        <w:t xml:space="preserve">, resultado similar al publicado </w:t>
      </w:r>
    </w:p>
    <w:p w14:paraId="55BC296B" w14:textId="13484DA3" w:rsidR="004412B6" w:rsidRDefault="00000000">
      <w:pPr>
        <w:shd w:val="clear" w:color="auto" w:fill="FFFFFF"/>
        <w:spacing w:after="0" w:line="240" w:lineRule="auto"/>
        <w:jc w:val="both"/>
      </w:pPr>
      <w:r>
        <w:rPr>
          <w:rFonts w:cstheme="minorHAnsi"/>
          <w:color w:val="000000"/>
          <w:sz w:val="24"/>
          <w:szCs w:val="24"/>
        </w:rPr>
        <w:t>Para algunos autores, el efecto de DL en esta población puede ser considerable y puede restringir significativamente las actividades instrumentales de la vida diaria, como la asistencia al colegio o la participación deportiva</w:t>
      </w:r>
      <w:bookmarkStart w:id="7" w:name="_Ref95555454"/>
      <w:bookmarkStart w:id="8" w:name="_Ref32769203"/>
      <w:bookmarkEnd w:id="7"/>
      <w:bookmarkEnd w:id="8"/>
      <w:r>
        <w:rPr>
          <w:rFonts w:cstheme="minorHAnsi"/>
          <w:color w:val="000000"/>
          <w:sz w:val="24"/>
          <w:szCs w:val="24"/>
        </w:rPr>
        <w:t>, y disminuir la calidad de vida</w:t>
      </w:r>
      <w:bookmarkStart w:id="9" w:name="_Ref96457519"/>
      <w:bookmarkStart w:id="10" w:name="_Ref134548141"/>
      <w:bookmarkEnd w:id="9"/>
      <w:bookmarkEnd w:id="10"/>
      <w:r>
        <w:rPr>
          <w:rStyle w:val="Ancladenotafinal"/>
          <w:rFonts w:cstheme="minorHAnsi"/>
          <w:color w:val="000000"/>
          <w:sz w:val="24"/>
          <w:szCs w:val="24"/>
        </w:rPr>
        <w:endnoteReference w:id="12"/>
      </w:r>
      <w:bookmarkStart w:id="11" w:name="_Ref134011156"/>
      <w:bookmarkEnd w:id="11"/>
      <w:r>
        <w:rPr>
          <w:rFonts w:cstheme="minorHAnsi"/>
          <w:color w:val="000000"/>
          <w:sz w:val="24"/>
          <w:szCs w:val="24"/>
          <w:vertAlign w:val="superscript"/>
        </w:rPr>
        <w:t>,</w:t>
      </w:r>
      <w:r>
        <w:rPr>
          <w:rStyle w:val="Ancladenotafinal"/>
          <w:rFonts w:cstheme="minorHAnsi"/>
          <w:color w:val="000000"/>
          <w:sz w:val="24"/>
          <w:szCs w:val="24"/>
        </w:rPr>
        <w:endnoteReference w:id="13"/>
      </w:r>
      <w:r>
        <w:rPr>
          <w:rFonts w:cstheme="minorHAnsi"/>
          <w:color w:val="000000"/>
          <w:sz w:val="24"/>
          <w:szCs w:val="24"/>
          <w:vertAlign w:val="superscript"/>
        </w:rPr>
        <w:t xml:space="preserve"> </w:t>
      </w:r>
      <w:r>
        <w:rPr>
          <w:rFonts w:cstheme="minorHAnsi"/>
          <w:color w:val="000000"/>
          <w:sz w:val="24"/>
          <w:szCs w:val="24"/>
        </w:rPr>
        <w:t xml:space="preserve">de los niños.  Sin embargo, para otros autores se trata de un proceso banal, así en </w:t>
      </w:r>
      <w:r w:rsidR="00866F76">
        <w:rPr>
          <w:rFonts w:cstheme="minorHAnsi"/>
          <w:color w:val="000000"/>
          <w:sz w:val="24"/>
          <w:szCs w:val="24"/>
        </w:rPr>
        <w:t xml:space="preserve">un </w:t>
      </w:r>
      <w:r w:rsidR="00866F76">
        <w:rPr>
          <w:rStyle w:val="Fuentedeprrafopredeter1"/>
          <w:rFonts w:cstheme="minorHAnsi"/>
          <w:color w:val="000000"/>
          <w:sz w:val="24"/>
          <w:szCs w:val="24"/>
        </w:rPr>
        <w:t>estudio</w:t>
      </w:r>
      <w:r>
        <w:rPr>
          <w:rStyle w:val="Ancladenotafinal"/>
          <w:rFonts w:cstheme="minorHAnsi"/>
          <w:color w:val="000000"/>
          <w:sz w:val="24"/>
          <w:szCs w:val="24"/>
        </w:rPr>
        <w:endnoteReference w:id="14"/>
      </w:r>
      <w:r>
        <w:rPr>
          <w:rStyle w:val="Fuentedeprrafopredeter1"/>
          <w:rFonts w:cstheme="minorHAnsi"/>
          <w:color w:val="000000"/>
          <w:sz w:val="24"/>
          <w:szCs w:val="24"/>
        </w:rPr>
        <w:t xml:space="preserve"> que evalúa la repercusión del dolor de espalda en la calidad de vida de niños y adolescentes concluye que, </w:t>
      </w:r>
      <w:r>
        <w:rPr>
          <w:rStyle w:val="cf01"/>
          <w:rFonts w:ascii="Calibri" w:hAnsi="Calibri" w:cstheme="minorHAnsi"/>
          <w:color w:val="000000"/>
          <w:sz w:val="24"/>
          <w:szCs w:val="24"/>
        </w:rPr>
        <w:t>en la gran mayoría de los adolescentes, el dolor lumbar parece ser más una experiencia de vida común que una enfermedad, con poco impacto en su vida cotidiana y sus preocupaciones. La única excepción fue</w:t>
      </w:r>
      <w:r>
        <w:rPr>
          <w:rStyle w:val="cf11"/>
          <w:rFonts w:ascii="Calibri" w:hAnsi="Calibri" w:cstheme="minorHAnsi"/>
          <w:color w:val="000000"/>
          <w:sz w:val="24"/>
          <w:szCs w:val="24"/>
        </w:rPr>
        <w:t xml:space="preserve"> un subgrupo de adolescentes, que además del dolor de espalda, tenían dolor generalizado en todo el cuerpo, y que, además, presentaban </w:t>
      </w:r>
      <w:r>
        <w:rPr>
          <w:rStyle w:val="cf01"/>
          <w:rFonts w:ascii="Calibri" w:hAnsi="Calibri" w:cstheme="minorHAnsi"/>
          <w:color w:val="000000"/>
          <w:sz w:val="24"/>
          <w:szCs w:val="24"/>
        </w:rPr>
        <w:t>con mayor frecuencia problemas de salud distintos al dolor lumbar y acontecimientos vitales negativos no relacionados con la salud</w:t>
      </w:r>
      <w:r>
        <w:fldChar w:fldCharType="begin"/>
      </w:r>
      <w:r>
        <w:rPr>
          <w:rStyle w:val="cf01"/>
          <w:rFonts w:ascii="Calibri" w:hAnsi="Calibri" w:cs="Calibri"/>
          <w:color w:val="000000"/>
          <w:sz w:val="24"/>
          <w:szCs w:val="24"/>
        </w:rPr>
        <w:instrText>NOTEREF _Ref134635422 \h  \* MERGEFORMAT</w:instrText>
      </w:r>
      <w:r>
        <w:rPr>
          <w:rStyle w:val="cf01"/>
          <w:rFonts w:ascii="Calibri" w:hAnsi="Calibri" w:cs="Calibri"/>
          <w:color w:val="000000"/>
          <w:sz w:val="24"/>
          <w:szCs w:val="24"/>
        </w:rPr>
        <w:fldChar w:fldCharType="separate"/>
      </w:r>
      <w:r>
        <w:rPr>
          <w:rStyle w:val="cf01"/>
          <w:rFonts w:ascii="Calibri" w:hAnsi="Calibri" w:cstheme="minorHAnsi"/>
          <w:color w:val="000000"/>
          <w:sz w:val="24"/>
          <w:szCs w:val="24"/>
          <w:vertAlign w:val="superscript"/>
        </w:rPr>
        <w:t>14</w:t>
      </w:r>
      <w:r>
        <w:rPr>
          <w:rStyle w:val="cf01"/>
          <w:rFonts w:ascii="Calibri" w:hAnsi="Calibri" w:cs="Calibri"/>
          <w:color w:val="000000"/>
          <w:sz w:val="24"/>
          <w:szCs w:val="24"/>
        </w:rPr>
        <w:fldChar w:fldCharType="end"/>
      </w:r>
      <w:r>
        <w:rPr>
          <w:rStyle w:val="cf01"/>
          <w:rFonts w:ascii="Calibri" w:hAnsi="Calibri" w:cstheme="minorHAnsi"/>
          <w:color w:val="000000"/>
          <w:sz w:val="24"/>
          <w:szCs w:val="24"/>
        </w:rPr>
        <w:t>.</w:t>
      </w:r>
    </w:p>
    <w:p w14:paraId="2E8DC5C3" w14:textId="77777777" w:rsidR="004412B6" w:rsidRDefault="00000000">
      <w:pPr>
        <w:jc w:val="both"/>
        <w:rPr>
          <w:color w:val="000000"/>
        </w:rPr>
      </w:pPr>
      <w:r>
        <w:rPr>
          <w:rFonts w:cstheme="minorHAnsi"/>
          <w:color w:val="000000"/>
          <w:sz w:val="24"/>
          <w:szCs w:val="24"/>
        </w:rPr>
        <w:t>Se ha descrito que el DL en este grupo de edad es un factor de riesgo significativo para desarrollar DL en la edad adulta</w:t>
      </w:r>
      <w:bookmarkStart w:id="12" w:name="_Ref32769476"/>
      <w:bookmarkEnd w:id="12"/>
      <w:r>
        <w:rPr>
          <w:rStyle w:val="Ancladenotafinal"/>
          <w:rFonts w:cstheme="minorHAnsi"/>
          <w:color w:val="000000"/>
          <w:sz w:val="24"/>
          <w:szCs w:val="24"/>
        </w:rPr>
        <w:endnoteReference w:id="15"/>
      </w:r>
      <w:bookmarkStart w:id="13" w:name="_Ref134011473"/>
      <w:bookmarkEnd w:id="13"/>
      <w:r>
        <w:rPr>
          <w:rFonts w:cstheme="minorHAnsi"/>
          <w:color w:val="000000"/>
          <w:sz w:val="24"/>
          <w:szCs w:val="24"/>
          <w:vertAlign w:val="superscript"/>
        </w:rPr>
        <w:t>,</w:t>
      </w:r>
      <w:r>
        <w:rPr>
          <w:rStyle w:val="Ancladenotafinal"/>
          <w:rFonts w:cstheme="minorHAnsi"/>
          <w:color w:val="000000"/>
          <w:sz w:val="24"/>
          <w:szCs w:val="24"/>
        </w:rPr>
        <w:endnoteReference w:id="16"/>
      </w:r>
      <w:r>
        <w:rPr>
          <w:rFonts w:cstheme="minorHAnsi"/>
          <w:color w:val="000000"/>
          <w:sz w:val="24"/>
          <w:szCs w:val="24"/>
          <w:vertAlign w:val="superscript"/>
        </w:rPr>
        <w:t>,</w:t>
      </w:r>
      <w:r>
        <w:rPr>
          <w:rStyle w:val="Ancladenotafinal"/>
          <w:rFonts w:cstheme="minorHAnsi"/>
          <w:color w:val="000000"/>
          <w:sz w:val="24"/>
          <w:szCs w:val="24"/>
        </w:rPr>
        <w:endnoteReference w:id="17"/>
      </w:r>
      <w:r>
        <w:rPr>
          <w:rFonts w:cstheme="minorHAnsi"/>
          <w:color w:val="000000"/>
          <w:sz w:val="24"/>
          <w:szCs w:val="24"/>
        </w:rPr>
        <w:t>. </w:t>
      </w:r>
    </w:p>
    <w:p w14:paraId="0FE8A628" w14:textId="77777777" w:rsidR="004412B6" w:rsidRDefault="00000000">
      <w:pPr>
        <w:spacing w:after="0"/>
        <w:jc w:val="both"/>
        <w:rPr>
          <w:color w:val="000000"/>
        </w:rPr>
      </w:pPr>
      <w:r>
        <w:rPr>
          <w:rFonts w:cstheme="minorHAnsi"/>
          <w:color w:val="000000"/>
          <w:sz w:val="24"/>
          <w:szCs w:val="24"/>
        </w:rPr>
        <w:t>El tratamiento del dolor de espalda en adultos, y en especial el DL, ha sido ampliamente investigado, conociéndose que la terapia física y los programas de ejercicio son un tratamiento eficaz para el DL inespecífico (DLI). Durante años se ha supuesto que los mismos métodos de tratamiento debían ser eficaces en la población pediátrica, y son los que se han aplicado</w:t>
      </w:r>
      <w:bookmarkStart w:id="14" w:name="_Ref263535499"/>
      <w:bookmarkEnd w:id="14"/>
      <w:r>
        <w:rPr>
          <w:rStyle w:val="Ancladenotafinal"/>
          <w:rFonts w:cstheme="minorHAnsi"/>
          <w:color w:val="000000"/>
          <w:sz w:val="24"/>
          <w:szCs w:val="24"/>
        </w:rPr>
        <w:endnoteReference w:id="18"/>
      </w:r>
      <w:r>
        <w:rPr>
          <w:rFonts w:cstheme="minorHAnsi"/>
          <w:color w:val="000000"/>
          <w:sz w:val="24"/>
          <w:szCs w:val="24"/>
        </w:rPr>
        <w:t>; incluso en algunas publicaciones</w:t>
      </w:r>
      <w:r>
        <w:rPr>
          <w:rStyle w:val="Ancladenotafinal"/>
          <w:rFonts w:cstheme="minorHAnsi"/>
          <w:color w:val="000000"/>
          <w:sz w:val="24"/>
          <w:szCs w:val="24"/>
        </w:rPr>
        <w:endnoteReference w:id="19"/>
      </w:r>
      <w:r>
        <w:rPr>
          <w:rFonts w:cstheme="minorHAnsi"/>
          <w:color w:val="000000"/>
          <w:sz w:val="24"/>
          <w:szCs w:val="24"/>
        </w:rPr>
        <w:t xml:space="preserve"> se han recomendado tratamientos de dudosa eficacia en los adulto</w:t>
      </w:r>
      <w:bookmarkStart w:id="15" w:name="_Ref263510779"/>
      <w:bookmarkEnd w:id="15"/>
      <w:r>
        <w:rPr>
          <w:rFonts w:cstheme="minorHAnsi"/>
          <w:color w:val="000000"/>
          <w:sz w:val="24"/>
          <w:szCs w:val="24"/>
        </w:rPr>
        <w:t>s</w:t>
      </w:r>
      <w:r>
        <w:rPr>
          <w:rStyle w:val="Ancladenotafinal"/>
          <w:rFonts w:cstheme="minorHAnsi"/>
          <w:color w:val="000000"/>
          <w:sz w:val="24"/>
          <w:szCs w:val="24"/>
        </w:rPr>
        <w:endnoteReference w:id="20"/>
      </w:r>
      <w:r>
        <w:rPr>
          <w:rFonts w:cstheme="minorHAnsi"/>
          <w:color w:val="000000"/>
          <w:sz w:val="24"/>
          <w:szCs w:val="24"/>
        </w:rPr>
        <w:t xml:space="preserve">. </w:t>
      </w:r>
    </w:p>
    <w:p w14:paraId="6B3AF79D" w14:textId="77777777" w:rsidR="004412B6" w:rsidRDefault="00000000">
      <w:pPr>
        <w:jc w:val="both"/>
        <w:rPr>
          <w:color w:val="000000"/>
        </w:rPr>
      </w:pPr>
      <w:r>
        <w:rPr>
          <w:rFonts w:cstheme="minorHAnsi"/>
          <w:color w:val="000000"/>
          <w:sz w:val="24"/>
          <w:szCs w:val="24"/>
        </w:rPr>
        <w:t xml:space="preserve">En los últimos años han aumentado el número de niños y adolescentes que acuden a las consultas de rehabilitación por dolor de espalda siendo sometidos a distintas pruebas complementarias y tratamientos que no han demostrado su eficacia en este grupo de población. Así en el estudio de </w:t>
      </w:r>
      <w:proofErr w:type="spellStart"/>
      <w:r>
        <w:rPr>
          <w:rFonts w:eastAsia="Times New Roman" w:cstheme="minorHAnsi"/>
          <w:color w:val="000000"/>
          <w:sz w:val="24"/>
          <w:szCs w:val="24"/>
          <w:lang w:eastAsia="es-ES"/>
        </w:rPr>
        <w:t>Pellisé</w:t>
      </w:r>
      <w:proofErr w:type="spellEnd"/>
      <w:r>
        <w:rPr>
          <w:rFonts w:eastAsia="Times New Roman" w:cstheme="minorHAnsi"/>
          <w:color w:val="000000"/>
          <w:sz w:val="24"/>
          <w:szCs w:val="24"/>
          <w:lang w:eastAsia="es-ES"/>
        </w:rPr>
        <w:t xml:space="preserve"> et al</w:t>
      </w:r>
      <w:bookmarkStart w:id="16" w:name="_Ref264399059"/>
      <w:bookmarkEnd w:id="16"/>
      <w:r>
        <w:rPr>
          <w:rStyle w:val="Ancladenotafinal"/>
          <w:rFonts w:eastAsia="Times New Roman" w:cstheme="minorHAnsi"/>
          <w:color w:val="000000"/>
          <w:sz w:val="24"/>
          <w:szCs w:val="24"/>
          <w:lang w:eastAsia="es-ES"/>
        </w:rPr>
        <w:endnoteReference w:id="21"/>
      </w:r>
      <w:r>
        <w:rPr>
          <w:rFonts w:eastAsia="Times New Roman" w:cstheme="minorHAnsi"/>
          <w:color w:val="000000"/>
          <w:sz w:val="24"/>
          <w:szCs w:val="24"/>
          <w:lang w:eastAsia="es-ES"/>
        </w:rPr>
        <w:t xml:space="preserve"> , el 20% de los adolescentes tomaban analgésicos, el 35% eran tratados con masaje, el 31,5% fisioterapia y el 4,6% con osteopatía.</w:t>
      </w:r>
    </w:p>
    <w:p w14:paraId="503A2CE2" w14:textId="77777777" w:rsidR="004412B6" w:rsidRDefault="00000000">
      <w:pPr>
        <w:jc w:val="both"/>
        <w:rPr>
          <w:color w:val="000000"/>
        </w:rPr>
      </w:pPr>
      <w:r>
        <w:rPr>
          <w:rFonts w:cstheme="minorHAnsi"/>
          <w:color w:val="000000"/>
          <w:sz w:val="24"/>
          <w:szCs w:val="24"/>
        </w:rPr>
        <w:t>Mientras existen múltiples publicaciones sobre el coste del DL en el adulto (atención sanitaria y horas de trabajo perdidas), en la población pediátrica no han sido establecidos</w:t>
      </w:r>
      <w:bookmarkStart w:id="17" w:name="_Ref134036732"/>
      <w:bookmarkEnd w:id="17"/>
      <w:r>
        <w:rPr>
          <w:rStyle w:val="Ancladenotafinal"/>
          <w:rFonts w:eastAsia="Times New Roman" w:cstheme="minorHAnsi"/>
          <w:color w:val="000000"/>
          <w:sz w:val="24"/>
          <w:szCs w:val="24"/>
          <w:lang w:eastAsia="es-ES"/>
        </w:rPr>
        <w:endnoteReference w:id="22"/>
      </w:r>
      <w:r>
        <w:rPr>
          <w:rFonts w:cstheme="minorHAnsi"/>
          <w:color w:val="000000"/>
          <w:sz w:val="24"/>
          <w:szCs w:val="24"/>
        </w:rPr>
        <w:t>, solo conocemos un estudio sobre el coste de la atención del DL en el niño y adolescente</w:t>
      </w:r>
      <w:r>
        <w:rPr>
          <w:rStyle w:val="Ancladenotafinal"/>
          <w:rFonts w:cstheme="minorHAnsi"/>
          <w:color w:val="000000"/>
          <w:sz w:val="24"/>
          <w:szCs w:val="24"/>
        </w:rPr>
        <w:endnoteReference w:id="23"/>
      </w:r>
      <w:r>
        <w:rPr>
          <w:rFonts w:cstheme="minorHAnsi"/>
          <w:color w:val="000000"/>
          <w:sz w:val="24"/>
          <w:szCs w:val="24"/>
        </w:rPr>
        <w:t xml:space="preserve">. En este estudio el coste directo de la atención de los pacientes </w:t>
      </w:r>
      <w:r>
        <w:rPr>
          <w:rFonts w:cstheme="minorHAnsi"/>
          <w:color w:val="000000"/>
          <w:sz w:val="24"/>
          <w:szCs w:val="24"/>
        </w:rPr>
        <w:lastRenderedPageBreak/>
        <w:t>atendidos por DL durante 2012 en una consulta de rehabilitación infantil fue de 135.755 euros (consultas especializadas, pruebas complementarias y sesiones de fisioterapia), no se evaluaron los costes indirectos (perdida de horas de colegio, horas de trabajo de los padres que acompañan al niño, transportes, …). También destaca en este estudio que el 50% de los pacientes fue visto en otra especialidad antes que en rehabilitación.</w:t>
      </w:r>
    </w:p>
    <w:p w14:paraId="62D8B4D7" w14:textId="77777777" w:rsidR="004412B6" w:rsidRDefault="00000000">
      <w:pPr>
        <w:jc w:val="both"/>
        <w:rPr>
          <w:color w:val="000000"/>
        </w:rPr>
      </w:pPr>
      <w:r>
        <w:rPr>
          <w:rFonts w:cstheme="minorHAnsi"/>
          <w:b/>
          <w:bCs/>
          <w:color w:val="000000"/>
          <w:sz w:val="24"/>
          <w:szCs w:val="24"/>
        </w:rPr>
        <w:t>OBJETIVO</w:t>
      </w:r>
    </w:p>
    <w:p w14:paraId="2E9E74AC" w14:textId="77777777" w:rsidR="004412B6" w:rsidRDefault="00000000">
      <w:pPr>
        <w:jc w:val="both"/>
        <w:rPr>
          <w:color w:val="000000"/>
        </w:rPr>
      </w:pPr>
      <w:r>
        <w:rPr>
          <w:rFonts w:cstheme="minorHAnsi"/>
          <w:color w:val="000000"/>
          <w:sz w:val="24"/>
          <w:szCs w:val="24"/>
        </w:rPr>
        <w:t>El objetivo del Grupo de Trabajo fue realizar una revisión de la mejor evidencia disponible sobre el DL en el niño y adolescente, y a partir de ella, realizar las recomendaciones para el abordaje diagnóstico, prevención y tratamiento del DL en este grupo de población</w:t>
      </w:r>
    </w:p>
    <w:p w14:paraId="0FEEB8CA" w14:textId="77777777" w:rsidR="004412B6" w:rsidRDefault="004412B6">
      <w:pPr>
        <w:jc w:val="both"/>
        <w:rPr>
          <w:rFonts w:asciiTheme="minorHAnsi" w:hAnsiTheme="minorHAnsi" w:cstheme="minorHAnsi"/>
          <w:b/>
          <w:bCs/>
          <w:color w:val="000000"/>
          <w:sz w:val="24"/>
          <w:szCs w:val="24"/>
        </w:rPr>
      </w:pPr>
    </w:p>
    <w:p w14:paraId="5433C9BD" w14:textId="77777777" w:rsidR="004412B6" w:rsidRDefault="004412B6">
      <w:pPr>
        <w:jc w:val="both"/>
        <w:rPr>
          <w:rFonts w:asciiTheme="minorHAnsi" w:hAnsiTheme="minorHAnsi" w:cstheme="minorHAnsi"/>
          <w:b/>
          <w:bCs/>
          <w:color w:val="000000"/>
          <w:sz w:val="24"/>
          <w:szCs w:val="24"/>
        </w:rPr>
      </w:pPr>
    </w:p>
    <w:p w14:paraId="61CF45E1" w14:textId="77777777" w:rsidR="004412B6" w:rsidRDefault="00000000">
      <w:pPr>
        <w:jc w:val="both"/>
        <w:rPr>
          <w:color w:val="000000"/>
        </w:rPr>
      </w:pPr>
      <w:r>
        <w:rPr>
          <w:rFonts w:cstheme="minorHAnsi"/>
          <w:b/>
          <w:bCs/>
          <w:color w:val="000000"/>
          <w:sz w:val="24"/>
          <w:szCs w:val="24"/>
        </w:rPr>
        <w:t>EPIDEMIOLOGIA</w:t>
      </w:r>
    </w:p>
    <w:p w14:paraId="67B8A9FE" w14:textId="77777777" w:rsidR="004412B6" w:rsidRDefault="00000000">
      <w:pPr>
        <w:pStyle w:val="Normal1"/>
        <w:spacing w:after="0"/>
        <w:jc w:val="both"/>
      </w:pPr>
      <w:r>
        <w:rPr>
          <w:rStyle w:val="Fuentedeprrafopredeter1"/>
          <w:rFonts w:cstheme="minorHAnsi"/>
          <w:color w:val="000000"/>
          <w:sz w:val="24"/>
          <w:szCs w:val="24"/>
        </w:rPr>
        <w:t>En la mayoría de los niños el DL es poco frecuente y de baja intensidad</w:t>
      </w:r>
      <w:r>
        <w:rPr>
          <w:rStyle w:val="Ancladenotafinal"/>
          <w:rFonts w:cstheme="minorHAnsi"/>
          <w:color w:val="000000"/>
          <w:sz w:val="24"/>
          <w:szCs w:val="24"/>
        </w:rPr>
        <w:endnoteReference w:id="24"/>
      </w:r>
      <w:r>
        <w:rPr>
          <w:rStyle w:val="Fuentedeprrafopredeter1"/>
          <w:rFonts w:cstheme="minorHAnsi"/>
          <w:color w:val="000000"/>
          <w:sz w:val="24"/>
          <w:szCs w:val="24"/>
        </w:rPr>
        <w:t>, sólo c</w:t>
      </w:r>
      <w:r>
        <w:rPr>
          <w:rFonts w:cstheme="minorHAnsi"/>
          <w:color w:val="000000"/>
          <w:sz w:val="24"/>
          <w:szCs w:val="24"/>
        </w:rPr>
        <w:t>onsultan al médico el 12-20% de los niños y adolescentes</w:t>
      </w:r>
      <w:r>
        <w:fldChar w:fldCharType="begin"/>
      </w:r>
      <w:r>
        <w:rPr>
          <w:color w:val="000000"/>
          <w:sz w:val="24"/>
          <w:szCs w:val="24"/>
        </w:rPr>
        <w:instrText>NOTEREF _Ref134011156 \h  \* MERGEFORMAT</w:instrText>
      </w:r>
      <w:r>
        <w:rPr>
          <w:color w:val="000000"/>
          <w:sz w:val="24"/>
          <w:szCs w:val="24"/>
        </w:rPr>
        <w:fldChar w:fldCharType="separate"/>
      </w:r>
      <w:r>
        <w:rPr>
          <w:rFonts w:cstheme="minorHAnsi"/>
          <w:color w:val="000000"/>
          <w:sz w:val="24"/>
          <w:szCs w:val="24"/>
          <w:vertAlign w:val="superscript"/>
        </w:rPr>
        <w:t>13</w:t>
      </w:r>
      <w:r>
        <w:rPr>
          <w:color w:val="000000"/>
          <w:sz w:val="24"/>
          <w:szCs w:val="24"/>
        </w:rPr>
        <w:fldChar w:fldCharType="end"/>
      </w:r>
      <w:bookmarkStart w:id="18" w:name="_Ref134011373"/>
      <w:bookmarkEnd w:id="18"/>
      <w:r>
        <w:rPr>
          <w:rFonts w:cstheme="minorHAnsi"/>
          <w:color w:val="000000"/>
          <w:sz w:val="24"/>
          <w:szCs w:val="24"/>
          <w:vertAlign w:val="superscript"/>
        </w:rPr>
        <w:t>,</w:t>
      </w:r>
      <w:r>
        <w:rPr>
          <w:rStyle w:val="Ancladenotafinal"/>
          <w:rFonts w:cstheme="minorHAnsi"/>
          <w:color w:val="000000"/>
          <w:sz w:val="24"/>
          <w:szCs w:val="24"/>
        </w:rPr>
        <w:endnoteReference w:id="25"/>
      </w:r>
      <w:r>
        <w:rPr>
          <w:rFonts w:cstheme="minorHAnsi"/>
          <w:color w:val="000000"/>
          <w:sz w:val="24"/>
          <w:szCs w:val="24"/>
          <w:vertAlign w:val="superscript"/>
        </w:rPr>
        <w:t>,</w:t>
      </w:r>
      <w:r>
        <w:rPr>
          <w:rStyle w:val="Ancladenotafinal"/>
          <w:rFonts w:cstheme="minorHAnsi"/>
          <w:color w:val="000000"/>
          <w:sz w:val="24"/>
          <w:szCs w:val="24"/>
        </w:rPr>
        <w:endnoteReference w:id="26"/>
      </w:r>
      <w:r>
        <w:rPr>
          <w:rFonts w:cstheme="minorHAnsi"/>
          <w:color w:val="000000"/>
          <w:sz w:val="24"/>
          <w:szCs w:val="24"/>
          <w:vertAlign w:val="superscript"/>
        </w:rPr>
        <w:t>,</w:t>
      </w:r>
      <w:r>
        <w:rPr>
          <w:rStyle w:val="Ancladenotafinal"/>
          <w:rFonts w:cstheme="minorHAnsi"/>
          <w:color w:val="000000"/>
          <w:sz w:val="24"/>
          <w:szCs w:val="24"/>
        </w:rPr>
        <w:endnoteReference w:id="27"/>
      </w:r>
      <w:r>
        <w:rPr>
          <w:rFonts w:cstheme="minorHAnsi"/>
          <w:color w:val="000000"/>
          <w:sz w:val="24"/>
          <w:szCs w:val="24"/>
        </w:rPr>
        <w:t xml:space="preserve">  y aproximadamente el 30% toma analgésicos</w:t>
      </w:r>
      <w:r>
        <w:fldChar w:fldCharType="begin"/>
      </w:r>
      <w:r>
        <w:rPr>
          <w:color w:val="000000"/>
          <w:sz w:val="24"/>
          <w:szCs w:val="24"/>
        </w:rPr>
        <w:instrText>NOTEREF _Ref134011373 \h  \* MERGEFORMAT</w:instrText>
      </w:r>
      <w:r>
        <w:rPr>
          <w:color w:val="000000"/>
          <w:sz w:val="24"/>
          <w:szCs w:val="24"/>
        </w:rPr>
        <w:fldChar w:fldCharType="separate"/>
      </w:r>
      <w:r>
        <w:rPr>
          <w:rFonts w:cstheme="minorHAnsi"/>
          <w:color w:val="000000"/>
          <w:sz w:val="24"/>
          <w:szCs w:val="24"/>
          <w:vertAlign w:val="superscript"/>
        </w:rPr>
        <w:t>25</w:t>
      </w:r>
      <w:r>
        <w:rPr>
          <w:color w:val="000000"/>
          <w:sz w:val="24"/>
          <w:szCs w:val="24"/>
        </w:rPr>
        <w:fldChar w:fldCharType="end"/>
      </w:r>
      <w:r>
        <w:rPr>
          <w:rFonts w:cstheme="minorHAnsi"/>
          <w:color w:val="000000"/>
          <w:sz w:val="24"/>
          <w:szCs w:val="24"/>
        </w:rPr>
        <w:t>.</w:t>
      </w:r>
    </w:p>
    <w:p w14:paraId="325E6CA3" w14:textId="77777777" w:rsidR="004412B6" w:rsidRDefault="00000000">
      <w:pPr>
        <w:pStyle w:val="Normal1"/>
        <w:spacing w:after="0"/>
        <w:jc w:val="both"/>
      </w:pPr>
      <w:r>
        <w:rPr>
          <w:rFonts w:cstheme="minorHAnsi"/>
          <w:color w:val="000000"/>
          <w:sz w:val="24"/>
          <w:szCs w:val="24"/>
        </w:rPr>
        <w:t xml:space="preserve">Cuando se analiza la prevalencia del dolor lumbar en &lt;18 años, se observa una </w:t>
      </w:r>
      <w:r>
        <w:rPr>
          <w:rStyle w:val="Fuentedeprrafopredeter1"/>
          <w:rFonts w:cstheme="minorHAnsi"/>
          <w:color w:val="000000"/>
          <w:sz w:val="24"/>
          <w:szCs w:val="24"/>
        </w:rPr>
        <w:t>gran variedad en los resultados de las distintas publicaciones, lo que puede ser debido a varios factores</w:t>
      </w:r>
      <w:bookmarkStart w:id="19" w:name="_Ref95556876"/>
      <w:bookmarkStart w:id="20" w:name="_Ref443499216"/>
      <w:bookmarkStart w:id="21" w:name="_Ref443498731"/>
      <w:bookmarkStart w:id="22" w:name="_Ref96457346"/>
      <w:bookmarkStart w:id="23" w:name="_Ref95555887"/>
      <w:bookmarkEnd w:id="19"/>
      <w:bookmarkEnd w:id="20"/>
      <w:bookmarkEnd w:id="21"/>
      <w:bookmarkEnd w:id="22"/>
      <w:bookmarkEnd w:id="23"/>
      <w:r>
        <w:rPr>
          <w:rStyle w:val="Ancladenotafinal"/>
          <w:rFonts w:cstheme="minorHAnsi"/>
          <w:color w:val="000000"/>
          <w:sz w:val="24"/>
          <w:szCs w:val="24"/>
        </w:rPr>
        <w:endnoteReference w:id="28"/>
      </w:r>
      <w:bookmarkStart w:id="24" w:name="_Ref96458558"/>
      <w:bookmarkEnd w:id="24"/>
      <w:r>
        <w:rPr>
          <w:rStyle w:val="Fuentedeprrafopredeter1"/>
          <w:rFonts w:cstheme="minorHAnsi"/>
          <w:color w:val="000000"/>
          <w:sz w:val="24"/>
          <w:szCs w:val="24"/>
          <w:vertAlign w:val="superscript"/>
        </w:rPr>
        <w:t>,</w:t>
      </w:r>
      <w:r>
        <w:rPr>
          <w:rStyle w:val="Ancladenotafinal"/>
          <w:rFonts w:cstheme="minorHAnsi"/>
          <w:color w:val="000000"/>
          <w:sz w:val="24"/>
          <w:szCs w:val="24"/>
        </w:rPr>
        <w:endnoteReference w:id="29"/>
      </w:r>
      <w:r>
        <w:rPr>
          <w:rStyle w:val="Fuentedeprrafopredeter1"/>
          <w:rFonts w:cstheme="minorHAnsi"/>
          <w:color w:val="000000"/>
          <w:sz w:val="24"/>
          <w:szCs w:val="24"/>
        </w:rPr>
        <w:t>, pero fundamentalmente a la falta de una clara definición y delimitación anatómica del dolor lu</w:t>
      </w:r>
      <w:bookmarkStart w:id="25" w:name="_Ref443504718"/>
      <w:bookmarkEnd w:id="25"/>
      <w:r>
        <w:rPr>
          <w:rStyle w:val="Fuentedeprrafopredeter1"/>
          <w:rFonts w:cstheme="minorHAnsi"/>
          <w:color w:val="000000"/>
          <w:sz w:val="24"/>
          <w:szCs w:val="24"/>
        </w:rPr>
        <w:t>m</w:t>
      </w:r>
      <w:bookmarkStart w:id="26" w:name="_Ref95556887"/>
      <w:bookmarkEnd w:id="26"/>
      <w:r>
        <w:rPr>
          <w:rStyle w:val="Fuentedeprrafopredeter1"/>
          <w:rFonts w:cstheme="minorHAnsi"/>
          <w:color w:val="000000"/>
          <w:sz w:val="24"/>
          <w:szCs w:val="24"/>
        </w:rPr>
        <w:t>ba</w:t>
      </w:r>
      <w:bookmarkStart w:id="27" w:name="_Ref96458561"/>
      <w:bookmarkEnd w:id="27"/>
      <w:r>
        <w:rPr>
          <w:rStyle w:val="Fuentedeprrafopredeter1"/>
          <w:rFonts w:cstheme="minorHAnsi"/>
          <w:color w:val="000000"/>
          <w:sz w:val="24"/>
          <w:szCs w:val="24"/>
        </w:rPr>
        <w:t>r</w:t>
      </w:r>
      <w:r>
        <w:rPr>
          <w:rStyle w:val="Ancladenotafinal"/>
          <w:rFonts w:cstheme="minorHAnsi"/>
          <w:color w:val="000000"/>
          <w:sz w:val="24"/>
          <w:szCs w:val="24"/>
        </w:rPr>
        <w:endnoteReference w:id="30"/>
      </w:r>
      <w:bookmarkStart w:id="28" w:name="_Ref133429407"/>
      <w:bookmarkEnd w:id="28"/>
      <w:r>
        <w:rPr>
          <w:rStyle w:val="Fuentedeprrafopredeter1"/>
          <w:rFonts w:cstheme="minorHAnsi"/>
          <w:color w:val="000000"/>
          <w:sz w:val="24"/>
          <w:szCs w:val="24"/>
          <w:vertAlign w:val="superscript"/>
        </w:rPr>
        <w:t>,</w:t>
      </w:r>
      <w:r>
        <w:rPr>
          <w:rStyle w:val="Ancladenotafinal"/>
          <w:rFonts w:cstheme="minorHAnsi"/>
          <w:color w:val="000000"/>
          <w:sz w:val="24"/>
          <w:szCs w:val="24"/>
        </w:rPr>
        <w:endnoteReference w:id="31"/>
      </w:r>
      <w:r>
        <w:rPr>
          <w:rStyle w:val="Fuentedeprrafopredeter1"/>
          <w:rFonts w:cstheme="minorHAnsi"/>
          <w:color w:val="000000"/>
          <w:sz w:val="24"/>
          <w:szCs w:val="24"/>
        </w:rPr>
        <w:t xml:space="preserve">. </w:t>
      </w:r>
    </w:p>
    <w:p w14:paraId="6B7A6A40" w14:textId="77777777" w:rsidR="004412B6" w:rsidRDefault="00000000">
      <w:pPr>
        <w:pStyle w:val="Normal1"/>
        <w:spacing w:after="0"/>
        <w:jc w:val="both"/>
      </w:pPr>
      <w:r>
        <w:rPr>
          <w:rStyle w:val="Fuentedeprrafopredeter1"/>
          <w:rFonts w:cstheme="minorHAnsi"/>
          <w:color w:val="000000"/>
          <w:sz w:val="24"/>
          <w:szCs w:val="24"/>
        </w:rPr>
        <w:t>La prevalencia del dolor lumbar ha aumentado</w:t>
      </w:r>
      <w:r>
        <w:fldChar w:fldCharType="begin"/>
      </w:r>
      <w:r>
        <w:rPr>
          <w:rStyle w:val="Fuentedeprrafopredeter1"/>
          <w:color w:val="000000"/>
          <w:sz w:val="24"/>
          <w:szCs w:val="24"/>
        </w:rPr>
        <w:instrText>NOTEREF _Ref134011473 \h  \* MERGEFORMAT</w:instrText>
      </w:r>
      <w:r>
        <w:rPr>
          <w:rStyle w:val="Fuentedeprrafopredeter1"/>
          <w:color w:val="000000"/>
          <w:sz w:val="24"/>
          <w:szCs w:val="24"/>
        </w:rPr>
        <w:fldChar w:fldCharType="separate"/>
      </w:r>
      <w:r>
        <w:rPr>
          <w:rStyle w:val="Fuentedeprrafopredeter1"/>
          <w:rFonts w:cstheme="minorHAnsi"/>
          <w:color w:val="000000"/>
          <w:sz w:val="24"/>
          <w:szCs w:val="24"/>
          <w:vertAlign w:val="superscript"/>
        </w:rPr>
        <w:t>16</w:t>
      </w:r>
      <w:r>
        <w:rPr>
          <w:rStyle w:val="Fuentedeprrafopredeter1"/>
          <w:color w:val="000000"/>
          <w:sz w:val="24"/>
          <w:szCs w:val="24"/>
        </w:rPr>
        <w:fldChar w:fldCharType="end"/>
      </w:r>
      <w:r>
        <w:rPr>
          <w:rStyle w:val="Fuentedeprrafopredeter1"/>
          <w:rFonts w:cstheme="minorHAnsi"/>
          <w:color w:val="000000"/>
          <w:sz w:val="24"/>
          <w:szCs w:val="24"/>
        </w:rPr>
        <w:t>, especialmente en los adolescentes en las últimas 2 décadas</w:t>
      </w:r>
      <w:r>
        <w:rPr>
          <w:rStyle w:val="Ancladenotafinal"/>
          <w:rFonts w:cstheme="minorHAnsi"/>
          <w:color w:val="000000"/>
          <w:sz w:val="24"/>
          <w:szCs w:val="24"/>
        </w:rPr>
        <w:endnoteReference w:id="32"/>
      </w:r>
      <w:r>
        <w:rPr>
          <w:rStyle w:val="Fuentedeprrafopredeter1"/>
          <w:rFonts w:cstheme="minorHAnsi"/>
          <w:color w:val="000000"/>
          <w:sz w:val="24"/>
          <w:szCs w:val="24"/>
        </w:rPr>
        <w:t xml:space="preserve"> . Existe un patrón de prevalencia del DL</w:t>
      </w:r>
      <w:r>
        <w:fldChar w:fldCharType="begin"/>
      </w:r>
      <w:r>
        <w:rPr>
          <w:rStyle w:val="Fuentedeprrafopredeter1"/>
          <w:color w:val="000000"/>
          <w:sz w:val="24"/>
          <w:szCs w:val="24"/>
        </w:rPr>
        <w:instrText>NOTEREF _Ref96457346 \h  \* MERGEFORMAT</w:instrText>
      </w:r>
      <w:r>
        <w:rPr>
          <w:rStyle w:val="Fuentedeprrafopredeter1"/>
          <w:color w:val="000000"/>
          <w:sz w:val="24"/>
          <w:szCs w:val="24"/>
        </w:rPr>
        <w:fldChar w:fldCharType="separate"/>
      </w:r>
      <w:r>
        <w:rPr>
          <w:rStyle w:val="Fuentedeprrafopredeter1"/>
          <w:rFonts w:cstheme="minorHAnsi"/>
          <w:color w:val="000000"/>
          <w:sz w:val="24"/>
          <w:szCs w:val="24"/>
          <w:vertAlign w:val="superscript"/>
        </w:rPr>
        <w:t>28</w:t>
      </w:r>
      <w:r>
        <w:rPr>
          <w:rStyle w:val="Fuentedeprrafopredeter1"/>
          <w:color w:val="000000"/>
          <w:sz w:val="24"/>
          <w:szCs w:val="24"/>
        </w:rPr>
        <w:fldChar w:fldCharType="end"/>
      </w:r>
      <w:r>
        <w:rPr>
          <w:rStyle w:val="Fuentedeprrafopredeter1"/>
          <w:rFonts w:cstheme="minorHAnsi"/>
          <w:color w:val="000000"/>
          <w:sz w:val="24"/>
          <w:szCs w:val="24"/>
          <w:vertAlign w:val="superscript"/>
        </w:rPr>
        <w:t>,</w:t>
      </w:r>
      <w:r>
        <w:rPr>
          <w:rStyle w:val="Ancladenotafinal"/>
          <w:rFonts w:cstheme="minorHAnsi"/>
          <w:color w:val="000000"/>
          <w:sz w:val="24"/>
          <w:szCs w:val="24"/>
        </w:rPr>
        <w:endnoteReference w:id="33"/>
      </w:r>
      <w:r>
        <w:rPr>
          <w:rStyle w:val="Fuentedeprrafopredeter1"/>
          <w:rFonts w:cstheme="minorHAnsi"/>
          <w:color w:val="000000"/>
          <w:sz w:val="24"/>
          <w:szCs w:val="24"/>
        </w:rPr>
        <w:t>, con un aumento de la misma gradualmente desde el 1-17% a los 7 y 12 años respectivamente, al 57% a los 15 años y una prevalencia similar a la del adulto al final de la adolescencia</w:t>
      </w:r>
      <w:r>
        <w:rPr>
          <w:rStyle w:val="Ancladenotafinal"/>
          <w:rFonts w:cstheme="minorHAnsi"/>
          <w:color w:val="000000"/>
          <w:sz w:val="24"/>
          <w:szCs w:val="24"/>
        </w:rPr>
        <w:endnoteReference w:id="34"/>
      </w:r>
      <w:r>
        <w:rPr>
          <w:rStyle w:val="Fuentedeprrafopredeter1"/>
          <w:rFonts w:cstheme="minorHAnsi"/>
          <w:color w:val="000000"/>
          <w:sz w:val="24"/>
          <w:szCs w:val="24"/>
          <w:vertAlign w:val="superscript"/>
        </w:rPr>
        <w:t>,</w:t>
      </w:r>
      <w:r>
        <w:rPr>
          <w:rStyle w:val="Ancladenotafinal"/>
          <w:rFonts w:cstheme="minorHAnsi"/>
          <w:color w:val="000000"/>
          <w:sz w:val="24"/>
          <w:szCs w:val="24"/>
        </w:rPr>
        <w:endnoteReference w:id="35"/>
      </w:r>
      <w:r>
        <w:rPr>
          <w:rStyle w:val="Fuentedeprrafopredeter1"/>
          <w:rFonts w:cstheme="minorHAnsi"/>
          <w:color w:val="000000"/>
          <w:sz w:val="24"/>
          <w:szCs w:val="24"/>
        </w:rPr>
        <w:t>. El incremento de prevalencia de los 12 a los 15 años se corresponde con la edad de crecimiento rápido de los adolescentes</w:t>
      </w:r>
      <w:r>
        <w:rPr>
          <w:rStyle w:val="Ancladenotafinal"/>
          <w:rFonts w:cstheme="minorHAnsi"/>
          <w:color w:val="000000"/>
          <w:sz w:val="24"/>
          <w:szCs w:val="24"/>
        </w:rPr>
        <w:endnoteReference w:id="36"/>
      </w:r>
      <w:r>
        <w:rPr>
          <w:rStyle w:val="Fuentedeprrafopredeter1"/>
          <w:rFonts w:cstheme="minorHAnsi"/>
          <w:color w:val="000000"/>
          <w:sz w:val="24"/>
          <w:szCs w:val="24"/>
        </w:rPr>
        <w:t xml:space="preserve">. Dos estudios realizados en nuestro país, uno en Mallorca en niños entre 13-15 </w:t>
      </w:r>
      <w:bookmarkStart w:id="29" w:name="_Ref443501442"/>
      <w:bookmarkStart w:id="30" w:name="_Ref263510929"/>
      <w:bookmarkEnd w:id="29"/>
      <w:bookmarkEnd w:id="30"/>
      <w:r>
        <w:rPr>
          <w:rStyle w:val="Fuentedeprrafopredeter1"/>
          <w:rFonts w:cstheme="minorHAnsi"/>
          <w:color w:val="000000"/>
          <w:sz w:val="24"/>
          <w:szCs w:val="24"/>
        </w:rPr>
        <w:t>años</w:t>
      </w:r>
      <w:r>
        <w:rPr>
          <w:rStyle w:val="Ancladenotafinal"/>
          <w:rFonts w:cstheme="minorHAnsi"/>
          <w:color w:val="000000"/>
          <w:sz w:val="24"/>
          <w:szCs w:val="24"/>
        </w:rPr>
        <w:endnoteReference w:id="37"/>
      </w:r>
      <w:r>
        <w:rPr>
          <w:rStyle w:val="Fuentedeprrafopredeter1"/>
          <w:rFonts w:cstheme="minorHAnsi"/>
          <w:color w:val="000000"/>
          <w:sz w:val="24"/>
          <w:szCs w:val="24"/>
          <w:vertAlign w:val="superscript"/>
        </w:rPr>
        <w:t>,</w:t>
      </w:r>
      <w:r>
        <w:rPr>
          <w:rStyle w:val="Ancladenotafinal"/>
          <w:rFonts w:cstheme="minorHAnsi"/>
          <w:color w:val="000000"/>
          <w:sz w:val="24"/>
          <w:szCs w:val="24"/>
        </w:rPr>
        <w:endnoteReference w:id="38"/>
      </w:r>
      <w:r>
        <w:rPr>
          <w:rStyle w:val="Fuentedeprrafopredeter1"/>
          <w:rFonts w:cstheme="minorHAnsi"/>
          <w:color w:val="000000"/>
          <w:sz w:val="24"/>
          <w:szCs w:val="24"/>
        </w:rPr>
        <w:t>, y otro en adolescentes de Barce</w:t>
      </w:r>
      <w:bookmarkStart w:id="31" w:name="_Ref443502101"/>
      <w:bookmarkEnd w:id="31"/>
      <w:r>
        <w:rPr>
          <w:rStyle w:val="Fuentedeprrafopredeter1"/>
          <w:rFonts w:cstheme="minorHAnsi"/>
          <w:color w:val="000000"/>
          <w:sz w:val="24"/>
          <w:szCs w:val="24"/>
        </w:rPr>
        <w:t>lona</w:t>
      </w:r>
      <w:r>
        <w:rPr>
          <w:rStyle w:val="Ancladenotafinal"/>
          <w:rFonts w:cstheme="minorHAnsi"/>
          <w:color w:val="000000"/>
          <w:sz w:val="24"/>
          <w:szCs w:val="24"/>
        </w:rPr>
        <w:endnoteReference w:id="39"/>
      </w:r>
      <w:r>
        <w:rPr>
          <w:rStyle w:val="Fuentedeprrafopredeter1"/>
          <w:rFonts w:cstheme="minorHAnsi"/>
          <w:color w:val="000000"/>
          <w:sz w:val="24"/>
          <w:szCs w:val="24"/>
        </w:rPr>
        <w:t xml:space="preserve"> (edad media de 15,07±1,14) muestran una prevalencia similar a la de otras publicaciones.</w:t>
      </w:r>
    </w:p>
    <w:p w14:paraId="524B0C90" w14:textId="77777777" w:rsidR="004412B6" w:rsidRDefault="00000000">
      <w:pPr>
        <w:spacing w:after="0" w:line="240" w:lineRule="auto"/>
        <w:jc w:val="both"/>
      </w:pPr>
      <w:r>
        <w:rPr>
          <w:rStyle w:val="Fuentedeprrafopredeter1"/>
          <w:rFonts w:cstheme="minorHAnsi"/>
          <w:color w:val="000000"/>
          <w:sz w:val="24"/>
          <w:szCs w:val="24"/>
        </w:rPr>
        <w:t xml:space="preserve"> </w:t>
      </w:r>
    </w:p>
    <w:p w14:paraId="242DDF22" w14:textId="77777777" w:rsidR="004412B6" w:rsidRDefault="00000000">
      <w:pPr>
        <w:spacing w:after="0"/>
        <w:jc w:val="both"/>
        <w:rPr>
          <w:color w:val="000000"/>
        </w:rPr>
      </w:pPr>
      <w:r>
        <w:rPr>
          <w:rFonts w:cstheme="minorHAnsi"/>
          <w:b/>
          <w:bCs/>
          <w:color w:val="000000"/>
          <w:sz w:val="24"/>
          <w:szCs w:val="24"/>
        </w:rPr>
        <w:t>FACTORES DE RIESGO</w:t>
      </w:r>
    </w:p>
    <w:p w14:paraId="0ED5E7A2" w14:textId="77777777" w:rsidR="004412B6" w:rsidRDefault="004412B6">
      <w:pPr>
        <w:spacing w:after="0"/>
        <w:jc w:val="both"/>
        <w:rPr>
          <w:rFonts w:asciiTheme="minorHAnsi" w:hAnsiTheme="minorHAnsi" w:cstheme="minorHAnsi"/>
          <w:b/>
          <w:bCs/>
          <w:color w:val="000000"/>
          <w:sz w:val="24"/>
          <w:szCs w:val="24"/>
        </w:rPr>
      </w:pPr>
    </w:p>
    <w:p w14:paraId="3F23E1E2" w14:textId="77777777" w:rsidR="004412B6" w:rsidRDefault="00000000">
      <w:pPr>
        <w:pStyle w:val="Normal1"/>
        <w:spacing w:after="0"/>
        <w:jc w:val="both"/>
      </w:pPr>
      <w:r>
        <w:rPr>
          <w:rStyle w:val="Fuentedeprrafopredeter1"/>
          <w:rFonts w:cstheme="minorHAnsi"/>
          <w:color w:val="000000"/>
          <w:sz w:val="24"/>
          <w:szCs w:val="24"/>
        </w:rPr>
        <w:t>Los factores de riesgo con los que se asocia el dolor lumbar son:</w:t>
      </w:r>
    </w:p>
    <w:p w14:paraId="5E9D5F23" w14:textId="77777777" w:rsidR="004412B6" w:rsidRDefault="004412B6">
      <w:pPr>
        <w:pStyle w:val="Normal1"/>
        <w:spacing w:after="0"/>
        <w:jc w:val="both"/>
        <w:rPr>
          <w:rFonts w:asciiTheme="minorHAnsi" w:hAnsiTheme="minorHAnsi" w:cstheme="minorHAnsi"/>
          <w:color w:val="000000"/>
          <w:sz w:val="24"/>
          <w:szCs w:val="24"/>
        </w:rPr>
      </w:pPr>
    </w:p>
    <w:p w14:paraId="565798DB" w14:textId="061FFA9A" w:rsidR="004412B6" w:rsidRDefault="00000000">
      <w:pPr>
        <w:pStyle w:val="Normal1"/>
        <w:numPr>
          <w:ilvl w:val="0"/>
          <w:numId w:val="14"/>
        </w:numPr>
        <w:spacing w:after="0"/>
        <w:jc w:val="both"/>
      </w:pPr>
      <w:r>
        <w:rPr>
          <w:rStyle w:val="Fuentedeprrafopredeter1"/>
          <w:rFonts w:cstheme="minorHAnsi"/>
          <w:color w:val="000000"/>
          <w:sz w:val="24"/>
          <w:szCs w:val="24"/>
        </w:rPr>
        <w:t xml:space="preserve">La </w:t>
      </w:r>
      <w:r>
        <w:rPr>
          <w:rStyle w:val="Fuentedeprrafopredeter1"/>
          <w:rFonts w:cstheme="minorHAnsi"/>
          <w:b/>
          <w:bCs/>
          <w:color w:val="000000"/>
          <w:sz w:val="24"/>
          <w:szCs w:val="24"/>
        </w:rPr>
        <w:t>edad</w:t>
      </w:r>
      <w:r>
        <w:fldChar w:fldCharType="begin"/>
      </w:r>
      <w:r>
        <w:rPr>
          <w:rStyle w:val="Fuentedeprrafopredeter1"/>
          <w:b/>
          <w:bCs/>
          <w:color w:val="000000"/>
          <w:sz w:val="24"/>
          <w:szCs w:val="24"/>
        </w:rPr>
        <w:instrText>NOTEREF _Ref96457346 \h  \* MERGEFORMAT</w:instrText>
      </w:r>
      <w:r>
        <w:rPr>
          <w:rStyle w:val="Fuentedeprrafopredeter1"/>
          <w:b/>
          <w:bCs/>
          <w:color w:val="000000"/>
          <w:sz w:val="24"/>
          <w:szCs w:val="24"/>
        </w:rPr>
        <w:fldChar w:fldCharType="separate"/>
      </w:r>
      <w:r>
        <w:rPr>
          <w:rStyle w:val="Fuentedeprrafopredeter1"/>
          <w:rFonts w:cstheme="minorHAnsi"/>
          <w:color w:val="000000"/>
          <w:sz w:val="24"/>
          <w:szCs w:val="24"/>
          <w:vertAlign w:val="superscript"/>
        </w:rPr>
        <w:t>28</w:t>
      </w:r>
      <w:r>
        <w:rPr>
          <w:rStyle w:val="Fuentedeprrafopredeter1"/>
          <w:b/>
          <w:bCs/>
          <w:color w:val="000000"/>
          <w:sz w:val="24"/>
          <w:szCs w:val="24"/>
        </w:rPr>
        <w:fldChar w:fldCharType="end"/>
      </w:r>
      <w:r>
        <w:rPr>
          <w:rStyle w:val="Fuentedeprrafopredeter1"/>
          <w:rFonts w:cstheme="minorHAnsi"/>
          <w:color w:val="000000"/>
          <w:sz w:val="24"/>
          <w:szCs w:val="24"/>
          <w:vertAlign w:val="superscript"/>
        </w:rPr>
        <w:t>,</w:t>
      </w:r>
      <w:r>
        <w:fldChar w:fldCharType="begin"/>
      </w:r>
      <w:r>
        <w:rPr>
          <w:rStyle w:val="Fuentedeprrafopredeter1"/>
          <w:color w:val="000000"/>
          <w:sz w:val="24"/>
          <w:szCs w:val="24"/>
          <w:vertAlign w:val="superscript"/>
        </w:rPr>
        <w:instrText>NOTEREF _Ref96458558 \h  \* MERGEFORMAT</w:instrText>
      </w:r>
      <w:r>
        <w:rPr>
          <w:rStyle w:val="Fuentedeprrafopredeter1"/>
          <w:color w:val="000000"/>
          <w:sz w:val="24"/>
          <w:szCs w:val="24"/>
          <w:vertAlign w:val="superscript"/>
        </w:rPr>
        <w:fldChar w:fldCharType="separate"/>
      </w:r>
      <w:r>
        <w:rPr>
          <w:rStyle w:val="Fuentedeprrafopredeter1"/>
          <w:rFonts w:cstheme="minorHAnsi"/>
          <w:color w:val="000000"/>
          <w:sz w:val="24"/>
          <w:szCs w:val="24"/>
          <w:vertAlign w:val="superscript"/>
        </w:rPr>
        <w:t>29</w:t>
      </w:r>
      <w:r>
        <w:rPr>
          <w:rStyle w:val="Fuentedeprrafopredeter1"/>
          <w:color w:val="000000"/>
          <w:sz w:val="24"/>
          <w:szCs w:val="24"/>
          <w:vertAlign w:val="superscript"/>
        </w:rPr>
        <w:fldChar w:fldCharType="end"/>
      </w:r>
      <w:r>
        <w:rPr>
          <w:rStyle w:val="Fuentedeprrafopredeter1"/>
          <w:rFonts w:cstheme="minorHAnsi"/>
          <w:color w:val="000000"/>
          <w:sz w:val="24"/>
          <w:szCs w:val="24"/>
          <w:vertAlign w:val="superscript"/>
        </w:rPr>
        <w:t>,</w:t>
      </w:r>
      <w:r>
        <w:fldChar w:fldCharType="begin"/>
      </w:r>
      <w:r>
        <w:rPr>
          <w:rStyle w:val="Fuentedeprrafopredeter1"/>
          <w:color w:val="000000"/>
          <w:sz w:val="24"/>
          <w:szCs w:val="24"/>
          <w:vertAlign w:val="superscript"/>
        </w:rPr>
        <w:instrText>NOTEREF _Ref96458561 \h  \* MERGEFORMAT</w:instrText>
      </w:r>
      <w:r>
        <w:rPr>
          <w:rStyle w:val="Fuentedeprrafopredeter1"/>
          <w:color w:val="000000"/>
          <w:sz w:val="24"/>
          <w:szCs w:val="24"/>
          <w:vertAlign w:val="superscript"/>
        </w:rPr>
        <w:fldChar w:fldCharType="separate"/>
      </w:r>
      <w:r>
        <w:rPr>
          <w:rStyle w:val="Fuentedeprrafopredeter1"/>
          <w:rFonts w:cstheme="minorHAnsi"/>
          <w:color w:val="000000"/>
          <w:sz w:val="24"/>
          <w:szCs w:val="24"/>
          <w:vertAlign w:val="superscript"/>
        </w:rPr>
        <w:t>30</w:t>
      </w:r>
      <w:r>
        <w:rPr>
          <w:rStyle w:val="Fuentedeprrafopredeter1"/>
          <w:color w:val="000000"/>
          <w:sz w:val="24"/>
          <w:szCs w:val="24"/>
          <w:vertAlign w:val="superscript"/>
        </w:rPr>
        <w:fldChar w:fldCharType="end"/>
      </w:r>
      <w:r>
        <w:rPr>
          <w:rStyle w:val="Fuentedeprrafopredeter1"/>
          <w:rFonts w:cstheme="minorHAnsi"/>
          <w:color w:val="000000"/>
          <w:sz w:val="24"/>
          <w:szCs w:val="24"/>
          <w:vertAlign w:val="superscript"/>
        </w:rPr>
        <w:t>,</w:t>
      </w:r>
      <w:r>
        <w:fldChar w:fldCharType="begin"/>
      </w:r>
      <w:r>
        <w:rPr>
          <w:rStyle w:val="Fuentedeprrafopredeter1"/>
          <w:color w:val="000000"/>
          <w:sz w:val="24"/>
          <w:szCs w:val="24"/>
          <w:vertAlign w:val="superscript"/>
        </w:rPr>
        <w:instrText>NOTEREF _Ref133429407 \h  \* MERGEFORMAT</w:instrText>
      </w:r>
      <w:r>
        <w:rPr>
          <w:rStyle w:val="Fuentedeprrafopredeter1"/>
          <w:color w:val="000000"/>
          <w:sz w:val="24"/>
          <w:szCs w:val="24"/>
          <w:vertAlign w:val="superscript"/>
        </w:rPr>
        <w:fldChar w:fldCharType="separate"/>
      </w:r>
      <w:r>
        <w:rPr>
          <w:rStyle w:val="Fuentedeprrafopredeter1"/>
          <w:rFonts w:cstheme="minorHAnsi"/>
          <w:color w:val="000000"/>
          <w:sz w:val="24"/>
          <w:szCs w:val="24"/>
          <w:vertAlign w:val="superscript"/>
        </w:rPr>
        <w:t>31</w:t>
      </w:r>
      <w:r>
        <w:rPr>
          <w:rStyle w:val="Fuentedeprrafopredeter1"/>
          <w:color w:val="000000"/>
          <w:sz w:val="24"/>
          <w:szCs w:val="24"/>
          <w:vertAlign w:val="superscript"/>
        </w:rPr>
        <w:fldChar w:fldCharType="end"/>
      </w:r>
      <w:r>
        <w:rPr>
          <w:rStyle w:val="Fuentedeprrafopredeter1"/>
          <w:rFonts w:cstheme="minorHAnsi"/>
          <w:color w:val="000000"/>
          <w:sz w:val="24"/>
          <w:szCs w:val="24"/>
          <w:vertAlign w:val="superscript"/>
        </w:rPr>
        <w:t>,</w:t>
      </w:r>
      <w:bookmarkStart w:id="32" w:name="_RefE0"/>
      <w:bookmarkStart w:id="33" w:name="_Ref95855327"/>
      <w:bookmarkStart w:id="34" w:name="_Ref96455353"/>
      <w:bookmarkEnd w:id="32"/>
      <w:bookmarkEnd w:id="33"/>
      <w:bookmarkEnd w:id="34"/>
      <w:r>
        <w:rPr>
          <w:rStyle w:val="Ancladenotafinal"/>
          <w:rFonts w:cstheme="minorHAnsi"/>
          <w:color w:val="000000"/>
          <w:sz w:val="24"/>
          <w:szCs w:val="24"/>
        </w:rPr>
        <w:endnoteReference w:id="40"/>
      </w:r>
      <w:r>
        <w:rPr>
          <w:rStyle w:val="Fuentedeprrafopredeter1"/>
          <w:rFonts w:cstheme="minorHAnsi"/>
          <w:color w:val="000000"/>
          <w:sz w:val="24"/>
          <w:szCs w:val="24"/>
          <w:vertAlign w:val="superscript"/>
        </w:rPr>
        <w:t xml:space="preserve"> </w:t>
      </w:r>
      <w:r>
        <w:rPr>
          <w:rStyle w:val="Fuentedeprrafopredeter1"/>
          <w:rFonts w:cstheme="minorHAnsi"/>
          <w:color w:val="000000"/>
          <w:sz w:val="24"/>
          <w:szCs w:val="24"/>
        </w:rPr>
        <w:t xml:space="preserve">y el </w:t>
      </w:r>
      <w:r>
        <w:rPr>
          <w:rStyle w:val="Fuentedeprrafopredeter1"/>
          <w:rFonts w:cstheme="minorHAnsi"/>
          <w:b/>
          <w:bCs/>
          <w:color w:val="000000"/>
          <w:sz w:val="24"/>
          <w:szCs w:val="24"/>
        </w:rPr>
        <w:t>sexo</w:t>
      </w:r>
      <w:r>
        <w:fldChar w:fldCharType="begin"/>
      </w:r>
      <w:r>
        <w:rPr>
          <w:rStyle w:val="Fuentedeprrafopredeter1"/>
          <w:b/>
          <w:bCs/>
          <w:color w:val="000000"/>
          <w:sz w:val="24"/>
          <w:szCs w:val="24"/>
        </w:rPr>
        <w:instrText>NOTEREF _Ref96458561 \h  \* MERGEFORMAT</w:instrText>
      </w:r>
      <w:r>
        <w:rPr>
          <w:rStyle w:val="Fuentedeprrafopredeter1"/>
          <w:b/>
          <w:bCs/>
          <w:color w:val="000000"/>
          <w:sz w:val="24"/>
          <w:szCs w:val="24"/>
        </w:rPr>
        <w:fldChar w:fldCharType="separate"/>
      </w:r>
      <w:r>
        <w:rPr>
          <w:rStyle w:val="Fuentedeprrafopredeter1"/>
          <w:rFonts w:cstheme="minorHAnsi"/>
          <w:color w:val="000000"/>
          <w:sz w:val="24"/>
          <w:szCs w:val="24"/>
          <w:vertAlign w:val="superscript"/>
        </w:rPr>
        <w:t>30</w:t>
      </w:r>
      <w:r>
        <w:rPr>
          <w:rStyle w:val="Fuentedeprrafopredeter1"/>
          <w:b/>
          <w:bCs/>
          <w:color w:val="000000"/>
          <w:sz w:val="24"/>
          <w:szCs w:val="24"/>
        </w:rPr>
        <w:fldChar w:fldCharType="end"/>
      </w:r>
      <w:r>
        <w:rPr>
          <w:rStyle w:val="Fuentedeprrafopredeter1"/>
          <w:rFonts w:cstheme="minorHAnsi"/>
          <w:color w:val="000000"/>
          <w:sz w:val="24"/>
          <w:szCs w:val="24"/>
          <w:vertAlign w:val="superscript"/>
        </w:rPr>
        <w:t>,</w:t>
      </w:r>
      <w:r>
        <w:fldChar w:fldCharType="begin"/>
      </w:r>
      <w:r>
        <w:rPr>
          <w:rStyle w:val="Fuentedeprrafopredeter1"/>
          <w:color w:val="000000"/>
          <w:sz w:val="24"/>
          <w:szCs w:val="24"/>
          <w:vertAlign w:val="superscript"/>
        </w:rPr>
        <w:instrText>NOTEREF _Ref133429407 \h  \* MERGEFORMAT</w:instrText>
      </w:r>
      <w:r>
        <w:rPr>
          <w:rStyle w:val="Fuentedeprrafopredeter1"/>
          <w:color w:val="000000"/>
          <w:sz w:val="24"/>
          <w:szCs w:val="24"/>
          <w:vertAlign w:val="superscript"/>
        </w:rPr>
        <w:fldChar w:fldCharType="separate"/>
      </w:r>
      <w:r>
        <w:rPr>
          <w:rStyle w:val="Fuentedeprrafopredeter1"/>
          <w:rFonts w:cstheme="minorHAnsi"/>
          <w:color w:val="000000"/>
          <w:sz w:val="24"/>
          <w:szCs w:val="24"/>
          <w:vertAlign w:val="superscript"/>
        </w:rPr>
        <w:t>31</w:t>
      </w:r>
      <w:r>
        <w:rPr>
          <w:rStyle w:val="Fuentedeprrafopredeter1"/>
          <w:color w:val="000000"/>
          <w:sz w:val="24"/>
          <w:szCs w:val="24"/>
          <w:vertAlign w:val="superscript"/>
        </w:rPr>
        <w:fldChar w:fldCharType="end"/>
      </w:r>
      <w:r>
        <w:rPr>
          <w:rStyle w:val="Fuentedeprrafopredeter1"/>
          <w:rFonts w:cstheme="minorHAnsi"/>
          <w:color w:val="000000"/>
          <w:sz w:val="24"/>
          <w:szCs w:val="24"/>
          <w:vertAlign w:val="superscript"/>
        </w:rPr>
        <w:t>,</w:t>
      </w:r>
      <w:r>
        <w:fldChar w:fldCharType="begin"/>
      </w:r>
      <w:r>
        <w:rPr>
          <w:rStyle w:val="Fuentedeprrafopredeter1"/>
          <w:color w:val="000000"/>
          <w:sz w:val="24"/>
          <w:szCs w:val="24"/>
          <w:vertAlign w:val="superscript"/>
        </w:rPr>
        <w:instrText>NOTEREF _Ref96455353 \h  \* MERGEFORMAT</w:instrText>
      </w:r>
      <w:r>
        <w:rPr>
          <w:rStyle w:val="Fuentedeprrafopredeter1"/>
          <w:color w:val="000000"/>
          <w:sz w:val="24"/>
          <w:szCs w:val="24"/>
          <w:vertAlign w:val="superscript"/>
        </w:rPr>
        <w:fldChar w:fldCharType="separate"/>
      </w:r>
      <w:r>
        <w:rPr>
          <w:rStyle w:val="Fuentedeprrafopredeter1"/>
          <w:rFonts w:cstheme="minorHAnsi"/>
          <w:color w:val="000000"/>
          <w:sz w:val="24"/>
          <w:szCs w:val="24"/>
          <w:vertAlign w:val="superscript"/>
        </w:rPr>
        <w:t>40</w:t>
      </w:r>
      <w:r>
        <w:rPr>
          <w:rStyle w:val="Fuentedeprrafopredeter1"/>
          <w:color w:val="000000"/>
          <w:sz w:val="24"/>
          <w:szCs w:val="24"/>
          <w:vertAlign w:val="superscript"/>
        </w:rPr>
        <w:fldChar w:fldCharType="end"/>
      </w:r>
      <w:bookmarkStart w:id="35" w:name="_Ref96457702"/>
      <w:bookmarkStart w:id="36" w:name="_Ref443499886"/>
      <w:bookmarkStart w:id="37" w:name="_Ref95558806"/>
      <w:bookmarkStart w:id="38" w:name="_Ref443505148"/>
      <w:bookmarkEnd w:id="35"/>
      <w:bookmarkEnd w:id="36"/>
      <w:bookmarkEnd w:id="37"/>
      <w:bookmarkEnd w:id="38"/>
      <w:r>
        <w:rPr>
          <w:rStyle w:val="Fuentedeprrafopredeter1"/>
          <w:rFonts w:cstheme="minorHAnsi"/>
          <w:color w:val="000000"/>
          <w:sz w:val="24"/>
          <w:szCs w:val="24"/>
          <w:vertAlign w:val="superscript"/>
        </w:rPr>
        <w:t>,</w:t>
      </w:r>
      <w:r>
        <w:rPr>
          <w:rStyle w:val="Ancladenotafinal"/>
          <w:rFonts w:cstheme="minorHAnsi"/>
          <w:color w:val="000000"/>
          <w:sz w:val="24"/>
          <w:szCs w:val="24"/>
        </w:rPr>
        <w:endnoteReference w:id="41"/>
      </w:r>
      <w:r>
        <w:rPr>
          <w:rFonts w:cstheme="minorHAnsi"/>
          <w:color w:val="000000"/>
          <w:sz w:val="24"/>
          <w:szCs w:val="24"/>
          <w:vertAlign w:val="superscript"/>
        </w:rPr>
        <w:t>,</w:t>
      </w:r>
      <w:bookmarkStart w:id="39" w:name="_Ref96457386"/>
      <w:bookmarkStart w:id="40" w:name="_Ref96457860"/>
      <w:bookmarkStart w:id="41" w:name="_Ref95557333"/>
      <w:bookmarkEnd w:id="39"/>
      <w:bookmarkEnd w:id="40"/>
      <w:bookmarkEnd w:id="41"/>
      <w:r>
        <w:rPr>
          <w:rStyle w:val="Ancladenotafinal"/>
          <w:rFonts w:cstheme="minorHAnsi"/>
          <w:color w:val="000000"/>
          <w:sz w:val="24"/>
          <w:szCs w:val="24"/>
        </w:rPr>
        <w:endnoteReference w:id="42"/>
      </w:r>
      <w:r>
        <w:rPr>
          <w:rStyle w:val="Fuentedeprrafopredeter1"/>
          <w:rFonts w:cstheme="minorHAnsi"/>
          <w:color w:val="000000"/>
          <w:sz w:val="24"/>
          <w:szCs w:val="24"/>
          <w:vertAlign w:val="superscript"/>
        </w:rPr>
        <w:t>,</w:t>
      </w:r>
      <w:r>
        <w:rPr>
          <w:rStyle w:val="Ancladenotafinal"/>
          <w:rFonts w:cstheme="minorHAnsi"/>
          <w:color w:val="000000"/>
          <w:sz w:val="24"/>
          <w:szCs w:val="24"/>
        </w:rPr>
        <w:endnoteReference w:id="43"/>
      </w:r>
      <w:r>
        <w:rPr>
          <w:rStyle w:val="Fuentedeprrafopredeter1"/>
          <w:rFonts w:cstheme="minorHAnsi"/>
          <w:color w:val="000000"/>
          <w:sz w:val="24"/>
          <w:szCs w:val="24"/>
        </w:rPr>
        <w:t xml:space="preserve">. El DL es más frecuente en el sexo femenino y en edades cercanas a la adolescencia. </w:t>
      </w:r>
    </w:p>
    <w:p w14:paraId="798FECE9" w14:textId="57D713B2" w:rsidR="004412B6" w:rsidRDefault="00000000">
      <w:pPr>
        <w:pStyle w:val="Normal1"/>
        <w:numPr>
          <w:ilvl w:val="0"/>
          <w:numId w:val="14"/>
        </w:numPr>
        <w:spacing w:after="0"/>
        <w:jc w:val="both"/>
      </w:pPr>
      <w:r>
        <w:rPr>
          <w:rStyle w:val="Fuentedeprrafopredeter1"/>
          <w:rFonts w:cstheme="minorHAnsi"/>
          <w:color w:val="000000"/>
          <w:sz w:val="24"/>
          <w:szCs w:val="24"/>
        </w:rPr>
        <w:t xml:space="preserve">El papel de la </w:t>
      </w:r>
      <w:r>
        <w:rPr>
          <w:rStyle w:val="Fuentedeprrafopredeter1"/>
          <w:rFonts w:cstheme="minorHAnsi"/>
          <w:b/>
          <w:bCs/>
          <w:color w:val="000000"/>
          <w:sz w:val="24"/>
          <w:szCs w:val="24"/>
        </w:rPr>
        <w:t>herencia</w:t>
      </w:r>
      <w:r>
        <w:rPr>
          <w:rStyle w:val="Fuentedeprrafopredeter1"/>
          <w:rFonts w:cstheme="minorHAnsi"/>
          <w:color w:val="000000"/>
          <w:sz w:val="24"/>
          <w:szCs w:val="24"/>
        </w:rPr>
        <w:t xml:space="preserve"> no está totalmente aclarado. Un trabajo que examina factores de riesgo en gemelos encuentra que los factores ambientales tienen una influencia mucho más significativa que la genética, que jugaría un papel </w:t>
      </w:r>
      <w:r>
        <w:rPr>
          <w:rStyle w:val="Fuentedeprrafopredeter1"/>
          <w:rFonts w:cstheme="minorHAnsi"/>
          <w:color w:val="000000"/>
          <w:sz w:val="24"/>
          <w:szCs w:val="24"/>
        </w:rPr>
        <w:lastRenderedPageBreak/>
        <w:t>secundario</w:t>
      </w:r>
      <w:bookmarkStart w:id="42" w:name="_Ref95558943"/>
      <w:bookmarkStart w:id="43" w:name="_Ref443500341"/>
      <w:bookmarkEnd w:id="42"/>
      <w:bookmarkEnd w:id="43"/>
      <w:r>
        <w:rPr>
          <w:rStyle w:val="Ancladenotafinal"/>
          <w:rFonts w:cstheme="minorHAnsi"/>
          <w:color w:val="000000"/>
          <w:sz w:val="24"/>
          <w:szCs w:val="24"/>
        </w:rPr>
        <w:endnoteReference w:id="44"/>
      </w:r>
      <w:r>
        <w:rPr>
          <w:rStyle w:val="Fuentedeprrafopredeter1"/>
          <w:rFonts w:cstheme="minorHAnsi"/>
          <w:color w:val="000000"/>
          <w:sz w:val="24"/>
          <w:szCs w:val="24"/>
        </w:rPr>
        <w:t>. Algunos estudios señalan que una historia familiar de dolor lumbar es un factor de riesgo en niños</w:t>
      </w:r>
      <w:r>
        <w:fldChar w:fldCharType="begin"/>
      </w:r>
      <w:r>
        <w:rPr>
          <w:rStyle w:val="Fuentedeprrafopredeter1"/>
          <w:color w:val="000000"/>
          <w:sz w:val="24"/>
          <w:szCs w:val="24"/>
        </w:rPr>
        <w:instrText>NOTEREF _Ref96457155 \h  \* MERGEFORMAT</w:instrText>
      </w:r>
      <w:r>
        <w:rPr>
          <w:rStyle w:val="Fuentedeprrafopredeter1"/>
          <w:color w:val="000000"/>
          <w:sz w:val="24"/>
          <w:szCs w:val="24"/>
        </w:rPr>
        <w:fldChar w:fldCharType="separate"/>
      </w:r>
      <w:r>
        <w:rPr>
          <w:rStyle w:val="Fuentedeprrafopredeter1"/>
          <w:rFonts w:cstheme="minorHAnsi"/>
          <w:color w:val="000000"/>
          <w:sz w:val="24"/>
          <w:szCs w:val="24"/>
          <w:vertAlign w:val="superscript"/>
        </w:rPr>
        <w:t>10</w:t>
      </w:r>
      <w:r>
        <w:rPr>
          <w:rStyle w:val="Fuentedeprrafopredeter1"/>
          <w:color w:val="000000"/>
          <w:sz w:val="24"/>
          <w:szCs w:val="24"/>
        </w:rPr>
        <w:fldChar w:fldCharType="end"/>
      </w:r>
      <w:r>
        <w:rPr>
          <w:rStyle w:val="Fuentedeprrafopredeter1"/>
          <w:rFonts w:cstheme="minorHAnsi"/>
          <w:color w:val="000000"/>
          <w:sz w:val="24"/>
          <w:szCs w:val="24"/>
          <w:vertAlign w:val="superscript"/>
        </w:rPr>
        <w:t>,</w:t>
      </w:r>
      <w:r>
        <w:fldChar w:fldCharType="begin"/>
      </w:r>
      <w:r>
        <w:rPr>
          <w:rStyle w:val="Fuentedeprrafopredeter1"/>
          <w:color w:val="000000"/>
          <w:sz w:val="24"/>
          <w:szCs w:val="24"/>
          <w:vertAlign w:val="superscript"/>
        </w:rPr>
        <w:instrText>NOTEREF _Ref96457860 \h  \* MERGEFORMAT</w:instrText>
      </w:r>
      <w:r>
        <w:rPr>
          <w:rStyle w:val="Fuentedeprrafopredeter1"/>
          <w:color w:val="000000"/>
          <w:sz w:val="24"/>
          <w:szCs w:val="24"/>
          <w:vertAlign w:val="superscript"/>
        </w:rPr>
        <w:fldChar w:fldCharType="separate"/>
      </w:r>
      <w:r>
        <w:rPr>
          <w:rStyle w:val="Fuentedeprrafopredeter1"/>
          <w:rFonts w:cstheme="minorHAnsi"/>
          <w:color w:val="000000"/>
          <w:sz w:val="24"/>
          <w:szCs w:val="24"/>
          <w:vertAlign w:val="superscript"/>
        </w:rPr>
        <w:t>42</w:t>
      </w:r>
      <w:bookmarkStart w:id="44" w:name="_Ref95557343"/>
      <w:bookmarkEnd w:id="44"/>
      <w:r>
        <w:rPr>
          <w:rStyle w:val="Fuentedeprrafopredeter1"/>
          <w:color w:val="000000"/>
          <w:sz w:val="24"/>
          <w:szCs w:val="24"/>
          <w:vertAlign w:val="superscript"/>
        </w:rPr>
        <w:fldChar w:fldCharType="end"/>
      </w:r>
      <w:r>
        <w:rPr>
          <w:rStyle w:val="Fuentedeprrafopredeter1"/>
          <w:rFonts w:cstheme="minorHAnsi"/>
          <w:color w:val="000000"/>
          <w:sz w:val="24"/>
          <w:szCs w:val="24"/>
          <w:vertAlign w:val="superscript"/>
        </w:rPr>
        <w:t xml:space="preserve"> ,</w:t>
      </w:r>
      <w:r>
        <w:rPr>
          <w:rStyle w:val="Ancladenotafinal"/>
          <w:rFonts w:cstheme="minorHAnsi"/>
          <w:color w:val="000000"/>
          <w:sz w:val="24"/>
          <w:szCs w:val="24"/>
        </w:rPr>
        <w:endnoteReference w:id="45"/>
      </w:r>
      <w:r>
        <w:rPr>
          <w:rStyle w:val="Fuentedeprrafopredeter1"/>
          <w:rFonts w:cstheme="minorHAnsi"/>
          <w:color w:val="000000"/>
          <w:sz w:val="24"/>
          <w:szCs w:val="24"/>
        </w:rPr>
        <w:t>, otros no han encontrado relación.</w:t>
      </w:r>
    </w:p>
    <w:p w14:paraId="2180A14E" w14:textId="77777777" w:rsidR="004412B6" w:rsidRDefault="00000000">
      <w:pPr>
        <w:pStyle w:val="Prrafodelista"/>
        <w:numPr>
          <w:ilvl w:val="0"/>
          <w:numId w:val="14"/>
        </w:numPr>
        <w:spacing w:after="0"/>
        <w:jc w:val="both"/>
      </w:pPr>
      <w:r>
        <w:rPr>
          <w:rStyle w:val="Fuentedeprrafopredeter1"/>
          <w:rFonts w:cstheme="minorHAnsi"/>
          <w:color w:val="000000"/>
          <w:sz w:val="24"/>
          <w:szCs w:val="24"/>
        </w:rPr>
        <w:t xml:space="preserve">Los </w:t>
      </w:r>
      <w:r>
        <w:rPr>
          <w:rStyle w:val="Fuentedeprrafopredeter1"/>
          <w:rFonts w:cstheme="minorHAnsi"/>
          <w:b/>
          <w:bCs/>
          <w:color w:val="000000"/>
          <w:sz w:val="24"/>
          <w:szCs w:val="24"/>
        </w:rPr>
        <w:t>factores psicosociales</w:t>
      </w:r>
      <w:r>
        <w:rPr>
          <w:rStyle w:val="Fuentedeprrafopredeter1"/>
          <w:rFonts w:cstheme="minorHAnsi"/>
          <w:color w:val="000000"/>
          <w:sz w:val="24"/>
          <w:szCs w:val="24"/>
        </w:rPr>
        <w:t xml:space="preserve"> sí parecen ser un factor de riesgo</w:t>
      </w:r>
      <w:r>
        <w:rPr>
          <w:rStyle w:val="Ancladenotafinal"/>
          <w:rFonts w:cstheme="minorHAnsi"/>
          <w:color w:val="000000"/>
          <w:sz w:val="24"/>
          <w:szCs w:val="24"/>
        </w:rPr>
        <w:endnoteReference w:id="46"/>
      </w:r>
      <w:r>
        <w:rPr>
          <w:rStyle w:val="Fuentedeprrafopredeter1"/>
          <w:rFonts w:cstheme="minorHAnsi"/>
          <w:color w:val="000000"/>
          <w:sz w:val="24"/>
          <w:szCs w:val="24"/>
        </w:rPr>
        <w:t>. Lynch et al</w:t>
      </w:r>
      <w:r>
        <w:rPr>
          <w:rStyle w:val="Ancladenotafinal"/>
          <w:rFonts w:cstheme="minorHAnsi"/>
          <w:color w:val="000000"/>
          <w:sz w:val="24"/>
          <w:szCs w:val="24"/>
        </w:rPr>
        <w:endnoteReference w:id="47"/>
      </w:r>
      <w:r>
        <w:rPr>
          <w:rStyle w:val="Fuentedeprrafopredeter1"/>
          <w:rFonts w:cstheme="minorHAnsi"/>
          <w:color w:val="000000"/>
          <w:sz w:val="24"/>
          <w:szCs w:val="24"/>
        </w:rPr>
        <w:t xml:space="preserve"> examinaron 65 pacientes entre los 8-18 años con dolor crónico de espalda y observaron una mayor probabilidad de discapacidad y desarrollo de mecanismos de afrontamiento desadaptativos relacionada con historia familiar de dolor crónico. Watson et al</w:t>
      </w:r>
      <w:r>
        <w:fldChar w:fldCharType="begin"/>
      </w:r>
      <w:r>
        <w:rPr>
          <w:rStyle w:val="Fuentedeprrafopredeter1"/>
          <w:color w:val="000000"/>
          <w:sz w:val="24"/>
          <w:szCs w:val="24"/>
        </w:rPr>
        <w:instrText>NOTEREF _Ref96457702 \h  \* MERGEFORMAT</w:instrText>
      </w:r>
      <w:r>
        <w:rPr>
          <w:rStyle w:val="Fuentedeprrafopredeter1"/>
          <w:color w:val="000000"/>
          <w:sz w:val="24"/>
          <w:szCs w:val="24"/>
        </w:rPr>
        <w:fldChar w:fldCharType="separate"/>
      </w:r>
      <w:r>
        <w:rPr>
          <w:rStyle w:val="Fuentedeprrafopredeter1"/>
          <w:rFonts w:cstheme="minorHAnsi"/>
          <w:color w:val="000000"/>
          <w:sz w:val="24"/>
          <w:szCs w:val="24"/>
          <w:vertAlign w:val="superscript"/>
        </w:rPr>
        <w:t>41</w:t>
      </w:r>
      <w:r>
        <w:rPr>
          <w:rStyle w:val="Fuentedeprrafopredeter1"/>
          <w:color w:val="000000"/>
          <w:sz w:val="24"/>
          <w:szCs w:val="24"/>
        </w:rPr>
        <w:fldChar w:fldCharType="end"/>
      </w:r>
      <w:r>
        <w:rPr>
          <w:rStyle w:val="Fuentedeprrafopredeter1"/>
          <w:rFonts w:cstheme="minorHAnsi"/>
          <w:color w:val="000000"/>
          <w:sz w:val="24"/>
          <w:szCs w:val="24"/>
        </w:rPr>
        <w:t xml:space="preserve"> encuentran asociación significativa entre factores psicosociales y el DL en la población pediátrica, pudiendo ser los factores psicosociales más importantes que los mecánicos en esta población</w:t>
      </w:r>
      <w:r>
        <w:rPr>
          <w:rStyle w:val="Ancladenotafinal"/>
          <w:rFonts w:cstheme="minorHAnsi"/>
          <w:color w:val="000000"/>
          <w:sz w:val="24"/>
          <w:szCs w:val="24"/>
        </w:rPr>
        <w:endnoteReference w:id="48"/>
      </w:r>
      <w:r>
        <w:rPr>
          <w:rStyle w:val="Fuentedeprrafopredeter1"/>
          <w:rFonts w:cstheme="minorHAnsi"/>
          <w:color w:val="000000"/>
          <w:sz w:val="24"/>
          <w:szCs w:val="24"/>
          <w:vertAlign w:val="superscript"/>
        </w:rPr>
        <w:t>,</w:t>
      </w:r>
      <w:r>
        <w:rPr>
          <w:rStyle w:val="Ancladenotafinal"/>
          <w:rFonts w:cstheme="minorHAnsi"/>
          <w:color w:val="000000"/>
          <w:sz w:val="24"/>
          <w:szCs w:val="24"/>
        </w:rPr>
        <w:endnoteReference w:id="49"/>
      </w:r>
      <w:r>
        <w:rPr>
          <w:rStyle w:val="Fuentedeprrafopredeter1"/>
          <w:rFonts w:cstheme="minorHAnsi"/>
          <w:color w:val="000000"/>
          <w:sz w:val="24"/>
          <w:szCs w:val="24"/>
        </w:rPr>
        <w:t>. Dos estudios de cohorte</w:t>
      </w:r>
      <w:bookmarkStart w:id="45" w:name="_Ref133430759"/>
      <w:bookmarkEnd w:id="45"/>
      <w:r>
        <w:rPr>
          <w:rStyle w:val="Fuentedeprrafopredeter1"/>
          <w:rFonts w:cstheme="minorHAnsi"/>
          <w:color w:val="000000"/>
          <w:sz w:val="24"/>
          <w:szCs w:val="24"/>
        </w:rPr>
        <w:t>s</w:t>
      </w:r>
      <w:r>
        <w:rPr>
          <w:rStyle w:val="Ancladenotafinal"/>
          <w:rFonts w:cstheme="minorHAnsi"/>
          <w:color w:val="000000"/>
          <w:sz w:val="24"/>
          <w:szCs w:val="24"/>
        </w:rPr>
        <w:endnoteReference w:id="50"/>
      </w:r>
      <w:bookmarkStart w:id="46" w:name="_Ref133431247"/>
      <w:bookmarkEnd w:id="46"/>
      <w:r>
        <w:rPr>
          <w:rStyle w:val="Fuentedeprrafopredeter1"/>
          <w:rFonts w:cstheme="minorHAnsi"/>
          <w:color w:val="000000"/>
          <w:sz w:val="24"/>
          <w:szCs w:val="24"/>
          <w:vertAlign w:val="superscript"/>
        </w:rPr>
        <w:t>,</w:t>
      </w:r>
      <w:r>
        <w:rPr>
          <w:rStyle w:val="Ancladenotafinal"/>
          <w:rFonts w:cstheme="minorHAnsi"/>
          <w:color w:val="000000"/>
          <w:sz w:val="24"/>
          <w:szCs w:val="24"/>
        </w:rPr>
        <w:endnoteReference w:id="51"/>
      </w:r>
      <w:r>
        <w:rPr>
          <w:rStyle w:val="Fuentedeprrafopredeter1"/>
          <w:rFonts w:cstheme="minorHAnsi"/>
          <w:color w:val="000000"/>
          <w:sz w:val="24"/>
          <w:szCs w:val="24"/>
        </w:rPr>
        <w:t xml:space="preserve"> encontraron que ciertos factores psicosociales se asociaban con mayor incidencia de dolor lumbar: el afrontamiento disfuncional</w:t>
      </w:r>
      <w:r>
        <w:fldChar w:fldCharType="begin"/>
      </w:r>
      <w:r>
        <w:rPr>
          <w:rStyle w:val="Fuentedeprrafopredeter1"/>
          <w:color w:val="000000"/>
          <w:sz w:val="24"/>
          <w:szCs w:val="24"/>
        </w:rPr>
        <w:instrText>NOTEREF _Ref133430759 \h  \* MERGEFORMAT</w:instrText>
      </w:r>
      <w:r>
        <w:rPr>
          <w:rStyle w:val="Fuentedeprrafopredeter1"/>
          <w:color w:val="000000"/>
          <w:sz w:val="24"/>
          <w:szCs w:val="24"/>
        </w:rPr>
        <w:fldChar w:fldCharType="separate"/>
      </w:r>
      <w:r>
        <w:rPr>
          <w:rStyle w:val="Fuentedeprrafopredeter1"/>
          <w:rFonts w:cstheme="minorHAnsi"/>
          <w:color w:val="000000"/>
          <w:sz w:val="24"/>
          <w:szCs w:val="24"/>
          <w:vertAlign w:val="superscript"/>
        </w:rPr>
        <w:t>50</w:t>
      </w:r>
      <w:r>
        <w:rPr>
          <w:rStyle w:val="Fuentedeprrafopredeter1"/>
          <w:color w:val="000000"/>
          <w:sz w:val="24"/>
          <w:szCs w:val="24"/>
        </w:rPr>
        <w:fldChar w:fldCharType="end"/>
      </w:r>
      <w:r>
        <w:rPr>
          <w:rStyle w:val="Fuentedeprrafopredeter1"/>
          <w:rFonts w:cstheme="minorHAnsi"/>
          <w:color w:val="000000"/>
          <w:sz w:val="24"/>
          <w:szCs w:val="24"/>
        </w:rPr>
        <w:t>, sensibilidad a la ansiedad</w:t>
      </w:r>
      <w:r>
        <w:fldChar w:fldCharType="begin"/>
      </w:r>
      <w:r>
        <w:rPr>
          <w:rStyle w:val="Fuentedeprrafopredeter1"/>
          <w:color w:val="000000"/>
          <w:sz w:val="24"/>
          <w:szCs w:val="24"/>
        </w:rPr>
        <w:instrText>NOTEREF _Ref133430759 \h  \* MERGEFORMAT</w:instrText>
      </w:r>
      <w:r>
        <w:rPr>
          <w:rStyle w:val="Fuentedeprrafopredeter1"/>
          <w:color w:val="000000"/>
          <w:sz w:val="24"/>
          <w:szCs w:val="24"/>
        </w:rPr>
        <w:fldChar w:fldCharType="separate"/>
      </w:r>
      <w:r>
        <w:rPr>
          <w:rStyle w:val="Fuentedeprrafopredeter1"/>
          <w:rFonts w:cstheme="minorHAnsi"/>
          <w:color w:val="000000"/>
          <w:sz w:val="24"/>
          <w:szCs w:val="24"/>
          <w:vertAlign w:val="superscript"/>
        </w:rPr>
        <w:t>50</w:t>
      </w:r>
      <w:r>
        <w:rPr>
          <w:rStyle w:val="Fuentedeprrafopredeter1"/>
          <w:color w:val="000000"/>
          <w:sz w:val="24"/>
          <w:szCs w:val="24"/>
        </w:rPr>
        <w:fldChar w:fldCharType="end"/>
      </w:r>
      <w:r>
        <w:rPr>
          <w:rStyle w:val="Fuentedeprrafopredeter1"/>
          <w:rFonts w:cstheme="minorHAnsi"/>
          <w:color w:val="000000"/>
          <w:sz w:val="24"/>
          <w:szCs w:val="24"/>
          <w:vertAlign w:val="superscript"/>
        </w:rPr>
        <w:t>,</w:t>
      </w:r>
      <w:r>
        <w:rPr>
          <w:rStyle w:val="Fuentedeprrafopredeter1"/>
          <w:rFonts w:cstheme="minorHAnsi"/>
          <w:color w:val="000000"/>
          <w:sz w:val="24"/>
          <w:szCs w:val="24"/>
        </w:rPr>
        <w:t>, amplificación somatosensorial</w:t>
      </w:r>
      <w:r>
        <w:fldChar w:fldCharType="begin"/>
      </w:r>
      <w:r>
        <w:rPr>
          <w:rStyle w:val="Fuentedeprrafopredeter1"/>
          <w:color w:val="000000"/>
          <w:sz w:val="24"/>
          <w:szCs w:val="24"/>
        </w:rPr>
        <w:instrText>NOTEREF _Ref133430759 \h  \* MERGEFORMAT</w:instrText>
      </w:r>
      <w:r>
        <w:rPr>
          <w:rStyle w:val="Fuentedeprrafopredeter1"/>
          <w:color w:val="000000"/>
          <w:sz w:val="24"/>
          <w:szCs w:val="24"/>
        </w:rPr>
        <w:fldChar w:fldCharType="separate"/>
      </w:r>
      <w:r>
        <w:rPr>
          <w:rStyle w:val="Fuentedeprrafopredeter1"/>
          <w:rFonts w:cstheme="minorHAnsi"/>
          <w:color w:val="000000"/>
          <w:sz w:val="24"/>
          <w:szCs w:val="24"/>
          <w:vertAlign w:val="superscript"/>
        </w:rPr>
        <w:t>50</w:t>
      </w:r>
      <w:r>
        <w:rPr>
          <w:rStyle w:val="Fuentedeprrafopredeter1"/>
          <w:color w:val="000000"/>
          <w:sz w:val="24"/>
          <w:szCs w:val="24"/>
        </w:rPr>
        <w:fldChar w:fldCharType="end"/>
      </w:r>
      <w:r>
        <w:rPr>
          <w:rStyle w:val="Fuentedeprrafopredeter1"/>
          <w:rFonts w:cstheme="minorHAnsi"/>
          <w:color w:val="000000"/>
          <w:sz w:val="24"/>
          <w:szCs w:val="24"/>
        </w:rPr>
        <w:t>, angustia psicológica</w:t>
      </w:r>
      <w:r>
        <w:fldChar w:fldCharType="begin"/>
      </w:r>
      <w:r>
        <w:rPr>
          <w:rStyle w:val="Fuentedeprrafopredeter1"/>
          <w:color w:val="000000"/>
          <w:sz w:val="24"/>
          <w:szCs w:val="24"/>
        </w:rPr>
        <w:instrText>NOTEREF _Ref133431247 \h  \* MERGEFORMAT</w:instrText>
      </w:r>
      <w:r>
        <w:rPr>
          <w:rStyle w:val="Fuentedeprrafopredeter1"/>
          <w:color w:val="000000"/>
          <w:sz w:val="24"/>
          <w:szCs w:val="24"/>
        </w:rPr>
        <w:fldChar w:fldCharType="separate"/>
      </w:r>
      <w:r>
        <w:rPr>
          <w:rStyle w:val="Fuentedeprrafopredeter1"/>
          <w:rFonts w:cstheme="minorHAnsi"/>
          <w:color w:val="000000"/>
          <w:sz w:val="24"/>
          <w:szCs w:val="24"/>
          <w:vertAlign w:val="superscript"/>
        </w:rPr>
        <w:t>51</w:t>
      </w:r>
      <w:r>
        <w:rPr>
          <w:rStyle w:val="Fuentedeprrafopredeter1"/>
          <w:color w:val="000000"/>
          <w:sz w:val="24"/>
          <w:szCs w:val="24"/>
        </w:rPr>
        <w:fldChar w:fldCharType="end"/>
      </w:r>
      <w:r>
        <w:rPr>
          <w:rStyle w:val="Fuentedeprrafopredeter1"/>
          <w:rFonts w:cstheme="minorHAnsi"/>
          <w:color w:val="000000"/>
          <w:sz w:val="24"/>
          <w:szCs w:val="24"/>
        </w:rPr>
        <w:t xml:space="preserve"> y trastornos emocionales o trastornos del comportamiento</w:t>
      </w:r>
      <w:r>
        <w:fldChar w:fldCharType="begin"/>
      </w:r>
      <w:r>
        <w:rPr>
          <w:rStyle w:val="Fuentedeprrafopredeter1"/>
          <w:color w:val="000000"/>
          <w:sz w:val="24"/>
          <w:szCs w:val="24"/>
        </w:rPr>
        <w:instrText>NOTEREF _Ref133431247 \h  \* MERGEFORMAT</w:instrText>
      </w:r>
      <w:r>
        <w:rPr>
          <w:rStyle w:val="Fuentedeprrafopredeter1"/>
          <w:color w:val="000000"/>
          <w:sz w:val="24"/>
          <w:szCs w:val="24"/>
        </w:rPr>
        <w:fldChar w:fldCharType="separate"/>
      </w:r>
      <w:r>
        <w:rPr>
          <w:rStyle w:val="Fuentedeprrafopredeter1"/>
          <w:rFonts w:cstheme="minorHAnsi"/>
          <w:color w:val="000000"/>
          <w:sz w:val="24"/>
          <w:szCs w:val="24"/>
          <w:vertAlign w:val="superscript"/>
        </w:rPr>
        <w:t>51</w:t>
      </w:r>
      <w:r>
        <w:rPr>
          <w:rStyle w:val="Fuentedeprrafopredeter1"/>
          <w:color w:val="000000"/>
          <w:sz w:val="24"/>
          <w:szCs w:val="24"/>
        </w:rPr>
        <w:fldChar w:fldCharType="end"/>
      </w:r>
      <w:r>
        <w:rPr>
          <w:rStyle w:val="Fuentedeprrafopredeter1"/>
          <w:rFonts w:cstheme="minorHAnsi"/>
          <w:color w:val="000000"/>
          <w:sz w:val="24"/>
          <w:szCs w:val="24"/>
        </w:rPr>
        <w:t>.</w:t>
      </w:r>
    </w:p>
    <w:p w14:paraId="5EB8EE26" w14:textId="77777777" w:rsidR="004412B6" w:rsidRDefault="00000000">
      <w:pPr>
        <w:pStyle w:val="Prrafodelista"/>
        <w:numPr>
          <w:ilvl w:val="0"/>
          <w:numId w:val="14"/>
        </w:numPr>
        <w:spacing w:after="0"/>
        <w:ind w:left="709"/>
        <w:jc w:val="both"/>
      </w:pPr>
      <w:r>
        <w:rPr>
          <w:rStyle w:val="Fuentedeprrafopredeter1"/>
          <w:rFonts w:cstheme="minorHAnsi"/>
          <w:color w:val="000000"/>
          <w:sz w:val="24"/>
          <w:szCs w:val="24"/>
        </w:rPr>
        <w:t xml:space="preserve">El </w:t>
      </w:r>
      <w:r>
        <w:rPr>
          <w:rStyle w:val="Fuentedeprrafopredeter1"/>
          <w:rFonts w:cstheme="minorHAnsi"/>
          <w:b/>
          <w:bCs/>
          <w:color w:val="000000"/>
          <w:sz w:val="24"/>
          <w:szCs w:val="24"/>
        </w:rPr>
        <w:t>sobrepeso</w:t>
      </w:r>
      <w:r>
        <w:rPr>
          <w:rStyle w:val="Fuentedeprrafopredeter1"/>
          <w:rFonts w:cstheme="minorHAnsi"/>
          <w:color w:val="000000"/>
          <w:sz w:val="24"/>
          <w:szCs w:val="24"/>
        </w:rPr>
        <w:t xml:space="preserve"> se ha considerado factor de riesgo para el DL en edad pediátrica, incluso el sobrepeso en la infancia se ha relacionado con el dolor en el adulto, aunque se han publicado resultados contradictorios. Mientras dos revisiones</w:t>
      </w:r>
      <w:r>
        <w:fldChar w:fldCharType="begin"/>
      </w:r>
      <w:r>
        <w:rPr>
          <w:rStyle w:val="Fuentedeprrafopredeter1"/>
          <w:color w:val="000000"/>
          <w:sz w:val="24"/>
          <w:szCs w:val="24"/>
        </w:rPr>
        <w:instrText>NOTEREF _Ref96457860 \h  \* MERGEFORMAT</w:instrText>
      </w:r>
      <w:r>
        <w:rPr>
          <w:rStyle w:val="Fuentedeprrafopredeter1"/>
          <w:color w:val="000000"/>
          <w:sz w:val="24"/>
          <w:szCs w:val="24"/>
        </w:rPr>
        <w:fldChar w:fldCharType="separate"/>
      </w:r>
      <w:r>
        <w:rPr>
          <w:rStyle w:val="Fuentedeprrafopredeter1"/>
          <w:rFonts w:cstheme="minorHAnsi"/>
          <w:color w:val="000000"/>
          <w:sz w:val="24"/>
          <w:szCs w:val="24"/>
          <w:vertAlign w:val="superscript"/>
        </w:rPr>
        <w:t>42</w:t>
      </w:r>
      <w:r>
        <w:rPr>
          <w:rStyle w:val="Fuentedeprrafopredeter1"/>
          <w:color w:val="000000"/>
          <w:sz w:val="24"/>
          <w:szCs w:val="24"/>
        </w:rPr>
        <w:fldChar w:fldCharType="end"/>
      </w:r>
      <w:r>
        <w:rPr>
          <w:rStyle w:val="Fuentedeprrafopredeter1"/>
          <w:rFonts w:cstheme="minorHAnsi"/>
          <w:color w:val="000000"/>
          <w:sz w:val="24"/>
          <w:szCs w:val="24"/>
          <w:vertAlign w:val="superscript"/>
        </w:rPr>
        <w:t>,</w:t>
      </w:r>
      <w:bookmarkStart w:id="47" w:name="_Ref95563883"/>
      <w:bookmarkStart w:id="48" w:name="_Ref443501503"/>
      <w:bookmarkStart w:id="49" w:name="_Ref96457301"/>
      <w:bookmarkEnd w:id="47"/>
      <w:bookmarkEnd w:id="48"/>
      <w:bookmarkEnd w:id="49"/>
      <w:r>
        <w:rPr>
          <w:rStyle w:val="Ancladenotafinal"/>
          <w:rFonts w:cstheme="minorHAnsi"/>
          <w:color w:val="000000"/>
          <w:sz w:val="24"/>
          <w:szCs w:val="24"/>
        </w:rPr>
        <w:endnoteReference w:id="52"/>
      </w:r>
      <w:r>
        <w:rPr>
          <w:rStyle w:val="Fuentedeprrafopredeter1"/>
          <w:rFonts w:cstheme="minorHAnsi"/>
          <w:color w:val="000000"/>
          <w:sz w:val="24"/>
          <w:szCs w:val="24"/>
        </w:rPr>
        <w:t xml:space="preserve"> no encuentran pruebas concluyentes, </w:t>
      </w:r>
      <w:r>
        <w:rPr>
          <w:rFonts w:cstheme="minorHAnsi"/>
          <w:color w:val="000000"/>
          <w:sz w:val="24"/>
          <w:szCs w:val="24"/>
        </w:rPr>
        <w:t>otra revisión sistemática se muestra que existe una relación entre el índice de masa corporal (IMC) y el dolor en columna, especialmente el dolor lumbar, aunque puede haber factores que influyan, como la carga mecánica y la actividad metabólica hormonal en la infancia y la adolescencia.</w:t>
      </w:r>
      <w:r>
        <w:rPr>
          <w:rStyle w:val="Ancladenotafinal"/>
          <w:rFonts w:cstheme="minorHAnsi"/>
          <w:color w:val="000000"/>
          <w:sz w:val="24"/>
          <w:szCs w:val="24"/>
        </w:rPr>
        <w:endnoteReference w:id="53"/>
      </w:r>
    </w:p>
    <w:p w14:paraId="77950636" w14:textId="77777777" w:rsidR="004412B6" w:rsidRDefault="00000000">
      <w:pPr>
        <w:pStyle w:val="Textbody"/>
        <w:numPr>
          <w:ilvl w:val="0"/>
          <w:numId w:val="14"/>
        </w:numPr>
        <w:spacing w:after="0" w:line="276" w:lineRule="auto"/>
        <w:jc w:val="both"/>
        <w:rPr>
          <w:rFonts w:hint="eastAsia"/>
        </w:rPr>
      </w:pPr>
      <w:r>
        <w:rPr>
          <w:rStyle w:val="TextonotaalfinalCar"/>
          <w:rFonts w:asciiTheme="minorHAnsi" w:hAnsiTheme="minorHAnsi" w:cstheme="minorHAnsi"/>
          <w:color w:val="000000"/>
          <w:sz w:val="24"/>
          <w:szCs w:val="24"/>
        </w:rPr>
        <w:t xml:space="preserve">En relación con el </w:t>
      </w:r>
      <w:r>
        <w:rPr>
          <w:rStyle w:val="TextonotaalfinalCar"/>
          <w:rFonts w:asciiTheme="minorHAnsi" w:hAnsiTheme="minorHAnsi" w:cstheme="minorHAnsi"/>
          <w:b/>
          <w:bCs/>
          <w:color w:val="000000"/>
          <w:sz w:val="24"/>
          <w:szCs w:val="24"/>
        </w:rPr>
        <w:t>deporte</w:t>
      </w:r>
      <w:r>
        <w:rPr>
          <w:rStyle w:val="TextonotaalfinalCar"/>
          <w:rFonts w:asciiTheme="minorHAnsi" w:hAnsiTheme="minorHAnsi" w:cstheme="minorHAnsi"/>
          <w:color w:val="000000"/>
          <w:sz w:val="24"/>
          <w:szCs w:val="24"/>
        </w:rPr>
        <w:t xml:space="preserve"> en las últimas décadas se han publicado resultados contradictorios sobre la asociación de deportes y actividad física con DL en los niños y adolescentes, siendo difícil sacar conclusiones</w:t>
      </w:r>
      <w:r>
        <w:fldChar w:fldCharType="begin"/>
      </w:r>
      <w:r>
        <w:rPr>
          <w:rStyle w:val="TextonotaalfinalCar"/>
          <w:rFonts w:ascii="Calibri" w:hAnsi="Calibri" w:cs="Calibri"/>
          <w:color w:val="000000"/>
          <w:sz w:val="24"/>
          <w:szCs w:val="24"/>
        </w:rPr>
        <w:instrText>NOTEREF _Ref96457346 \h  \* MERGEFORMAT</w:instrText>
      </w:r>
      <w:r>
        <w:rPr>
          <w:rStyle w:val="TextonotaalfinalCar"/>
          <w:rFonts w:ascii="Calibri" w:hAnsi="Calibri" w:cs="Calibri"/>
          <w:color w:val="000000"/>
          <w:sz w:val="24"/>
          <w:szCs w:val="24"/>
        </w:rPr>
        <w:fldChar w:fldCharType="separate"/>
      </w:r>
      <w:r>
        <w:rPr>
          <w:rStyle w:val="TextonotaalfinalCar"/>
          <w:rFonts w:asciiTheme="minorHAnsi" w:hAnsiTheme="minorHAnsi" w:cstheme="minorHAnsi"/>
          <w:color w:val="000000"/>
          <w:sz w:val="24"/>
          <w:szCs w:val="24"/>
          <w:vertAlign w:val="superscript"/>
        </w:rPr>
        <w:t>28</w:t>
      </w:r>
      <w:r>
        <w:rPr>
          <w:rStyle w:val="TextonotaalfinalCar"/>
          <w:rFonts w:ascii="Calibri" w:hAnsi="Calibri" w:cs="Calibri"/>
          <w:color w:val="000000"/>
          <w:sz w:val="24"/>
          <w:szCs w:val="24"/>
        </w:rPr>
        <w:fldChar w:fldCharType="end"/>
      </w:r>
      <w:r>
        <w:rPr>
          <w:rStyle w:val="TextonotaalfinalCar"/>
          <w:rFonts w:asciiTheme="minorHAnsi" w:hAnsiTheme="minorHAnsi" w:cstheme="minorHAnsi"/>
          <w:color w:val="000000"/>
          <w:sz w:val="24"/>
          <w:szCs w:val="24"/>
          <w:vertAlign w:val="superscript"/>
        </w:rPr>
        <w:t>,</w:t>
      </w:r>
      <w:r>
        <w:fldChar w:fldCharType="begin"/>
      </w:r>
      <w:r>
        <w:rPr>
          <w:rStyle w:val="TextonotaalfinalCar"/>
          <w:rFonts w:ascii="Calibri" w:hAnsi="Calibri" w:cs="Calibri"/>
          <w:color w:val="000000"/>
          <w:sz w:val="24"/>
          <w:szCs w:val="24"/>
          <w:vertAlign w:val="superscript"/>
        </w:rPr>
        <w:instrText>NOTEREF _Ref96457702 \h  \* MERGEFORMAT</w:instrText>
      </w:r>
      <w:r>
        <w:rPr>
          <w:rStyle w:val="TextonotaalfinalCar"/>
          <w:rFonts w:ascii="Calibri" w:hAnsi="Calibri" w:cs="Calibri"/>
          <w:color w:val="000000"/>
          <w:sz w:val="24"/>
          <w:szCs w:val="24"/>
          <w:vertAlign w:val="superscript"/>
        </w:rPr>
        <w:fldChar w:fldCharType="separate"/>
      </w:r>
      <w:r>
        <w:rPr>
          <w:rStyle w:val="TextonotaalfinalCar"/>
          <w:rFonts w:asciiTheme="minorHAnsi" w:hAnsiTheme="minorHAnsi" w:cstheme="minorHAnsi"/>
          <w:color w:val="000000"/>
          <w:sz w:val="24"/>
          <w:szCs w:val="24"/>
          <w:vertAlign w:val="superscript"/>
        </w:rPr>
        <w:t>41</w:t>
      </w:r>
      <w:r>
        <w:rPr>
          <w:rStyle w:val="TextonotaalfinalCar"/>
          <w:rFonts w:ascii="Calibri" w:hAnsi="Calibri" w:cs="Calibri"/>
          <w:color w:val="000000"/>
          <w:sz w:val="24"/>
          <w:szCs w:val="24"/>
          <w:vertAlign w:val="superscript"/>
        </w:rPr>
        <w:fldChar w:fldCharType="end"/>
      </w:r>
      <w:r>
        <w:rPr>
          <w:rStyle w:val="TextonotaalfinalCar"/>
          <w:rFonts w:asciiTheme="minorHAnsi" w:hAnsiTheme="minorHAnsi" w:cstheme="minorHAnsi"/>
          <w:color w:val="000000"/>
          <w:sz w:val="24"/>
          <w:szCs w:val="24"/>
          <w:vertAlign w:val="superscript"/>
        </w:rPr>
        <w:t>,</w:t>
      </w:r>
      <w:r>
        <w:fldChar w:fldCharType="begin"/>
      </w:r>
      <w:r>
        <w:rPr>
          <w:rStyle w:val="TextonotaalfinalCar"/>
          <w:rFonts w:ascii="Calibri" w:hAnsi="Calibri" w:cs="Calibri"/>
          <w:color w:val="000000"/>
          <w:sz w:val="24"/>
          <w:szCs w:val="24"/>
          <w:vertAlign w:val="superscript"/>
        </w:rPr>
        <w:instrText>NOTEREF _Ref96457860 \h  \* MERGEFORMAT</w:instrText>
      </w:r>
      <w:r>
        <w:rPr>
          <w:rStyle w:val="TextonotaalfinalCar"/>
          <w:rFonts w:ascii="Calibri" w:hAnsi="Calibri" w:cs="Calibri"/>
          <w:color w:val="000000"/>
          <w:sz w:val="24"/>
          <w:szCs w:val="24"/>
          <w:vertAlign w:val="superscript"/>
        </w:rPr>
        <w:fldChar w:fldCharType="separate"/>
      </w:r>
      <w:r>
        <w:rPr>
          <w:rStyle w:val="TextonotaalfinalCar"/>
          <w:rFonts w:asciiTheme="minorHAnsi" w:hAnsiTheme="minorHAnsi" w:cstheme="minorHAnsi"/>
          <w:color w:val="000000"/>
          <w:sz w:val="24"/>
          <w:szCs w:val="24"/>
          <w:vertAlign w:val="superscript"/>
        </w:rPr>
        <w:t>42</w:t>
      </w:r>
      <w:r>
        <w:rPr>
          <w:rStyle w:val="TextonotaalfinalCar"/>
          <w:rFonts w:ascii="Calibri" w:hAnsi="Calibri" w:cs="Calibri"/>
          <w:color w:val="000000"/>
          <w:sz w:val="24"/>
          <w:szCs w:val="24"/>
          <w:vertAlign w:val="superscript"/>
        </w:rPr>
        <w:fldChar w:fldCharType="end"/>
      </w:r>
      <w:r>
        <w:rPr>
          <w:rStyle w:val="TextonotaalfinalCar"/>
          <w:rFonts w:asciiTheme="minorHAnsi" w:hAnsiTheme="minorHAnsi" w:cstheme="minorHAnsi"/>
          <w:color w:val="000000"/>
          <w:sz w:val="24"/>
          <w:szCs w:val="24"/>
          <w:vertAlign w:val="superscript"/>
        </w:rPr>
        <w:t>,</w:t>
      </w:r>
      <w:r>
        <w:rPr>
          <w:rStyle w:val="Ancladenotafinal"/>
          <w:rFonts w:asciiTheme="minorHAnsi" w:hAnsiTheme="minorHAnsi" w:cstheme="minorHAnsi"/>
          <w:color w:val="000000"/>
        </w:rPr>
        <w:endnoteReference w:id="54"/>
      </w:r>
      <w:r>
        <w:rPr>
          <w:rStyle w:val="TextonotaalfinalCar"/>
          <w:rFonts w:asciiTheme="minorHAnsi" w:hAnsiTheme="minorHAnsi" w:cstheme="minorHAnsi"/>
          <w:color w:val="000000"/>
          <w:sz w:val="24"/>
          <w:szCs w:val="24"/>
        </w:rPr>
        <w:t>, e incluso en algunas encuentran  que la actividad deportiva puede ser un factor de riesgo de DL en la infancia y adolescencia</w:t>
      </w:r>
      <w:r>
        <w:rPr>
          <w:rStyle w:val="Ancladenotafinal"/>
          <w:rFonts w:asciiTheme="minorHAnsi" w:hAnsiTheme="minorHAnsi" w:cstheme="minorHAnsi"/>
          <w:color w:val="000000"/>
        </w:rPr>
        <w:endnoteReference w:id="55"/>
      </w:r>
      <w:r>
        <w:rPr>
          <w:rStyle w:val="TextonotaalfinalCar"/>
          <w:rFonts w:asciiTheme="minorHAnsi" w:hAnsiTheme="minorHAnsi" w:cstheme="minorHAnsi"/>
          <w:color w:val="000000"/>
          <w:sz w:val="24"/>
          <w:szCs w:val="24"/>
        </w:rPr>
        <w:t>. La prevalencia de DL se correlaciona con la participación deportiva y con el nivel de competencia</w:t>
      </w:r>
      <w:r>
        <w:rPr>
          <w:rStyle w:val="Ancladenotafinal"/>
          <w:rFonts w:asciiTheme="minorHAnsi" w:hAnsiTheme="minorHAnsi" w:cstheme="minorHAnsi"/>
          <w:color w:val="000000"/>
        </w:rPr>
        <w:endnoteReference w:id="56"/>
      </w:r>
      <w:bookmarkStart w:id="50" w:name="_Ref124588968"/>
      <w:bookmarkEnd w:id="50"/>
      <w:r>
        <w:rPr>
          <w:rStyle w:val="TextonotaalfinalCar"/>
          <w:rFonts w:asciiTheme="minorHAnsi" w:hAnsiTheme="minorHAnsi" w:cstheme="minorHAnsi"/>
          <w:color w:val="000000"/>
          <w:sz w:val="24"/>
          <w:szCs w:val="24"/>
          <w:vertAlign w:val="superscript"/>
        </w:rPr>
        <w:t>,</w:t>
      </w:r>
      <w:r>
        <w:rPr>
          <w:rStyle w:val="Ancladenotafinal"/>
          <w:rFonts w:asciiTheme="minorHAnsi" w:hAnsiTheme="minorHAnsi" w:cstheme="minorHAnsi"/>
          <w:color w:val="000000"/>
        </w:rPr>
        <w:endnoteReference w:id="57"/>
      </w:r>
      <w:r>
        <w:rPr>
          <w:rStyle w:val="TextonotaalfinalCar"/>
          <w:rFonts w:asciiTheme="minorHAnsi" w:hAnsiTheme="minorHAnsi" w:cstheme="minorHAnsi"/>
          <w:color w:val="000000"/>
          <w:sz w:val="24"/>
          <w:szCs w:val="24"/>
        </w:rPr>
        <w:t xml:space="preserve">. </w:t>
      </w:r>
      <w:r>
        <w:rPr>
          <w:rFonts w:asciiTheme="minorHAnsi" w:hAnsiTheme="minorHAnsi" w:cstheme="minorHAnsi"/>
          <w:color w:val="000000"/>
        </w:rPr>
        <w:t>Existe una asociación en forma de U entre la actividad física y la incidencia de DL en niños en edad escolar, de manera que tanto los niveles bajos como los altos de actividad física se asocian con un mayor riesgo de presentar do</w:t>
      </w:r>
      <w:bookmarkStart w:id="51" w:name="_Ref32769660"/>
      <w:bookmarkStart w:id="52" w:name="_RefE11"/>
      <w:bookmarkEnd w:id="51"/>
      <w:bookmarkEnd w:id="52"/>
      <w:r>
        <w:rPr>
          <w:rFonts w:asciiTheme="minorHAnsi" w:hAnsiTheme="minorHAnsi" w:cstheme="minorHAnsi"/>
          <w:color w:val="000000"/>
        </w:rPr>
        <w:t>lor</w:t>
      </w:r>
      <w:r>
        <w:rPr>
          <w:rStyle w:val="Ancladenotafinal"/>
          <w:rFonts w:asciiTheme="minorHAnsi" w:hAnsiTheme="minorHAnsi" w:cstheme="minorHAnsi"/>
          <w:color w:val="000000"/>
        </w:rPr>
        <w:endnoteReference w:id="58"/>
      </w:r>
      <w:r>
        <w:rPr>
          <w:rFonts w:asciiTheme="minorHAnsi" w:hAnsiTheme="minorHAnsi" w:cstheme="minorHAnsi"/>
          <w:color w:val="000000"/>
          <w:vertAlign w:val="superscript"/>
        </w:rPr>
        <w:t>,</w:t>
      </w:r>
      <w:r>
        <w:fldChar w:fldCharType="begin"/>
      </w:r>
      <w:r>
        <w:rPr>
          <w:rFonts w:ascii="Calibri" w:hAnsi="Calibri" w:cs="Calibri"/>
          <w:color w:val="000000"/>
          <w:vertAlign w:val="superscript"/>
        </w:rPr>
        <w:instrText>NOTEREF _Ref124588968 \h  \* MERGEFORMAT</w:instrText>
      </w:r>
      <w:r>
        <w:rPr>
          <w:rFonts w:ascii="Calibri" w:hAnsi="Calibri" w:cs="Calibri"/>
          <w:color w:val="000000"/>
          <w:vertAlign w:val="superscript"/>
        </w:rPr>
        <w:fldChar w:fldCharType="separate"/>
      </w:r>
      <w:r>
        <w:rPr>
          <w:rFonts w:asciiTheme="minorHAnsi" w:hAnsiTheme="minorHAnsi" w:cstheme="minorHAnsi"/>
          <w:color w:val="000000"/>
          <w:vertAlign w:val="superscript"/>
        </w:rPr>
        <w:t>57</w:t>
      </w:r>
      <w:r>
        <w:rPr>
          <w:rFonts w:ascii="Calibri" w:hAnsi="Calibri" w:cs="Calibri"/>
          <w:color w:val="000000"/>
          <w:vertAlign w:val="superscript"/>
        </w:rPr>
        <w:fldChar w:fldCharType="end"/>
      </w:r>
      <w:r>
        <w:rPr>
          <w:rFonts w:asciiTheme="minorHAnsi" w:hAnsiTheme="minorHAnsi" w:cstheme="minorHAnsi"/>
          <w:color w:val="000000"/>
          <w:vertAlign w:val="superscript"/>
        </w:rPr>
        <w:t>,</w:t>
      </w:r>
      <w:bookmarkStart w:id="53" w:name="_Ref124588544"/>
      <w:bookmarkEnd w:id="53"/>
      <w:r>
        <w:rPr>
          <w:rFonts w:asciiTheme="minorHAnsi" w:hAnsiTheme="minorHAnsi" w:cstheme="minorHAnsi"/>
          <w:color w:val="000000"/>
          <w:vertAlign w:val="superscript"/>
        </w:rPr>
        <w:t xml:space="preserve"> </w:t>
      </w:r>
      <w:r>
        <w:rPr>
          <w:rStyle w:val="Ancladenotafinal"/>
          <w:rFonts w:asciiTheme="minorHAnsi" w:hAnsiTheme="minorHAnsi" w:cstheme="minorHAnsi"/>
          <w:color w:val="000000"/>
        </w:rPr>
        <w:endnoteReference w:id="59"/>
      </w:r>
      <w:r>
        <w:rPr>
          <w:rFonts w:asciiTheme="minorHAnsi" w:hAnsiTheme="minorHAnsi" w:cstheme="minorHAnsi"/>
          <w:color w:val="000000"/>
        </w:rPr>
        <w:t>. Un reciente estudio que analiza la influencia de actividades deportivas extracurriculares en el DL</w:t>
      </w:r>
      <w:r>
        <w:rPr>
          <w:rStyle w:val="Ancladenotafinal"/>
          <w:rFonts w:asciiTheme="minorHAnsi" w:hAnsiTheme="minorHAnsi" w:cstheme="minorHAnsi"/>
          <w:color w:val="000000"/>
        </w:rPr>
        <w:endnoteReference w:id="60"/>
      </w:r>
      <w:r>
        <w:rPr>
          <w:rFonts w:asciiTheme="minorHAnsi" w:hAnsiTheme="minorHAnsi" w:cstheme="minorHAnsi"/>
          <w:color w:val="000000"/>
        </w:rPr>
        <w:t xml:space="preserve">, encuentran que las actividades deportivas se asocian a DL tanto en niños como en niñas, pero tienen un mayor impacto en las niñas, particularmente en el grupo de edad entre 10-12 años. </w:t>
      </w:r>
    </w:p>
    <w:p w14:paraId="2B1C40BA" w14:textId="77777777" w:rsidR="004412B6" w:rsidRDefault="00000000">
      <w:pPr>
        <w:pStyle w:val="Textbody"/>
        <w:spacing w:after="0"/>
        <w:ind w:left="720"/>
        <w:jc w:val="both"/>
        <w:rPr>
          <w:rFonts w:ascii="Calibri" w:hAnsi="Calibri"/>
          <w:color w:val="000000"/>
        </w:rPr>
      </w:pPr>
      <w:r>
        <w:rPr>
          <w:rFonts w:asciiTheme="minorHAnsi" w:hAnsiTheme="minorHAnsi" w:cstheme="minorHAnsi"/>
          <w:color w:val="000000"/>
        </w:rPr>
        <w:t>En un metaanálisis</w:t>
      </w:r>
      <w:bookmarkStart w:id="54" w:name="_Ref124443676"/>
      <w:bookmarkEnd w:id="54"/>
      <w:r>
        <w:rPr>
          <w:rStyle w:val="Ancladenotafinal"/>
          <w:rFonts w:asciiTheme="minorHAnsi" w:hAnsiTheme="minorHAnsi" w:cstheme="minorHAnsi"/>
          <w:color w:val="000000"/>
        </w:rPr>
        <w:endnoteReference w:id="61"/>
      </w:r>
      <w:r>
        <w:rPr>
          <w:rFonts w:asciiTheme="minorHAnsi" w:hAnsiTheme="minorHAnsi" w:cstheme="minorHAnsi"/>
          <w:color w:val="000000"/>
        </w:rPr>
        <w:t xml:space="preserve"> cuyo objetivo fue investigar la correlación entre el sedentarismo y el dolor lumbar entre adultos y niños, se vio que, entre los niños, el estilo de vida sedentario es un factor de riesgo significativo para el dolor lumbar, así como ver la televisión de forma prolongada, el uso de ordenador o móvil y el tiempo de juego con la videoconsola.</w:t>
      </w:r>
      <w:r>
        <w:rPr>
          <w:rFonts w:asciiTheme="minorHAnsi" w:eastAsia="Times New Roman" w:hAnsiTheme="minorHAnsi" w:cstheme="minorHAnsi"/>
          <w:color w:val="000000"/>
          <w:lang w:eastAsia="es-ES_tradnl"/>
        </w:rPr>
        <w:t xml:space="preserve"> </w:t>
      </w:r>
      <w:r>
        <w:rPr>
          <w:rFonts w:asciiTheme="minorHAnsi" w:hAnsiTheme="minorHAnsi" w:cstheme="minorHAnsi"/>
          <w:color w:val="000000"/>
        </w:rPr>
        <w:t xml:space="preserve">El dolor lumbar se notificó más </w:t>
      </w:r>
      <w:r>
        <w:rPr>
          <w:rFonts w:asciiTheme="minorHAnsi" w:hAnsiTheme="minorHAnsi" w:cstheme="minorHAnsi"/>
          <w:color w:val="000000"/>
        </w:rPr>
        <w:lastRenderedPageBreak/>
        <w:t xml:space="preserve">en niños en edad escolar que jugaban videojuegos &gt;2 horas/día y no en los que miraban televisión en el estudio de </w:t>
      </w:r>
      <w:proofErr w:type="spellStart"/>
      <w:r>
        <w:rPr>
          <w:rFonts w:asciiTheme="minorHAnsi" w:hAnsiTheme="minorHAnsi" w:cstheme="minorHAnsi"/>
          <w:color w:val="000000"/>
        </w:rPr>
        <w:t>Gunzburg</w:t>
      </w:r>
      <w:proofErr w:type="spellEnd"/>
      <w:r>
        <w:rPr>
          <w:rFonts w:asciiTheme="minorHAnsi" w:hAnsiTheme="minorHAnsi" w:cstheme="minorHAnsi"/>
          <w:color w:val="000000"/>
        </w:rPr>
        <w:t xml:space="preserve"> et a</w:t>
      </w:r>
      <w:bookmarkStart w:id="55" w:name="_Ref124588015"/>
      <w:bookmarkEnd w:id="55"/>
      <w:r>
        <w:rPr>
          <w:rFonts w:asciiTheme="minorHAnsi" w:hAnsiTheme="minorHAnsi" w:cstheme="minorHAnsi"/>
          <w:color w:val="000000"/>
        </w:rPr>
        <w:t>l</w:t>
      </w:r>
      <w:r>
        <w:rPr>
          <w:rStyle w:val="Ancladenotafinal"/>
          <w:rFonts w:asciiTheme="minorHAnsi" w:hAnsiTheme="minorHAnsi" w:cstheme="minorHAnsi"/>
          <w:color w:val="000000"/>
        </w:rPr>
        <w:endnoteReference w:id="62"/>
      </w:r>
      <w:r>
        <w:rPr>
          <w:rFonts w:asciiTheme="minorHAnsi" w:hAnsiTheme="minorHAnsi" w:cstheme="minorHAnsi"/>
          <w:color w:val="000000"/>
        </w:rPr>
        <w:t>.</w:t>
      </w:r>
    </w:p>
    <w:p w14:paraId="75EBE3D4" w14:textId="77777777" w:rsidR="004412B6" w:rsidRDefault="00000000">
      <w:pPr>
        <w:pStyle w:val="Textbody"/>
        <w:spacing w:after="0"/>
        <w:ind w:left="720"/>
        <w:jc w:val="both"/>
        <w:rPr>
          <w:rFonts w:ascii="Calibri" w:hAnsi="Calibri"/>
          <w:color w:val="000000"/>
        </w:rPr>
      </w:pPr>
      <w:r>
        <w:rPr>
          <w:rFonts w:asciiTheme="minorHAnsi" w:hAnsiTheme="minorHAnsi" w:cstheme="minorHAnsi"/>
          <w:color w:val="000000"/>
        </w:rPr>
        <w:t>Cabe destacar que la asociación entre el tabaquismo y el dolor lumbar fue más notable en adolescentes que en adultos.  De igual forma, se encontró que el aumento del índice de masa corporal en adultos y niños y el tabaquismo en adultos, son factores de riesgo para dolor lumbar</w:t>
      </w:r>
      <w:r>
        <w:fldChar w:fldCharType="begin"/>
      </w:r>
      <w:r>
        <w:rPr>
          <w:rFonts w:ascii="Calibri" w:hAnsi="Calibri" w:cs="Calibri"/>
          <w:color w:val="000000"/>
        </w:rPr>
        <w:instrText>NOTEREF _Ref124443676 \h  \* MERGEFORMAT</w:instrText>
      </w:r>
      <w:r>
        <w:rPr>
          <w:rFonts w:ascii="Calibri" w:hAnsi="Calibri" w:cs="Calibri"/>
          <w:color w:val="000000"/>
        </w:rPr>
        <w:fldChar w:fldCharType="separate"/>
      </w:r>
      <w:r>
        <w:rPr>
          <w:rFonts w:asciiTheme="minorHAnsi" w:hAnsiTheme="minorHAnsi" w:cstheme="minorHAnsi"/>
          <w:color w:val="000000"/>
          <w:vertAlign w:val="superscript"/>
        </w:rPr>
        <w:t>61</w:t>
      </w:r>
      <w:r>
        <w:rPr>
          <w:rFonts w:ascii="Calibri" w:hAnsi="Calibri" w:cs="Calibri"/>
          <w:color w:val="000000"/>
        </w:rPr>
        <w:fldChar w:fldCharType="end"/>
      </w:r>
      <w:r>
        <w:rPr>
          <w:rFonts w:asciiTheme="minorHAnsi" w:hAnsiTheme="minorHAnsi" w:cstheme="minorHAnsi"/>
          <w:color w:val="000000"/>
        </w:rPr>
        <w:t xml:space="preserve">. </w:t>
      </w:r>
    </w:p>
    <w:p w14:paraId="7590280F" w14:textId="77777777" w:rsidR="004412B6" w:rsidRDefault="00000000">
      <w:pPr>
        <w:pStyle w:val="Textbody"/>
        <w:spacing w:after="0"/>
        <w:ind w:left="720"/>
        <w:jc w:val="both"/>
        <w:rPr>
          <w:rFonts w:ascii="Calibri" w:hAnsi="Calibri"/>
          <w:color w:val="000000"/>
        </w:rPr>
      </w:pPr>
      <w:r>
        <w:rPr>
          <w:rFonts w:asciiTheme="minorHAnsi" w:hAnsiTheme="minorHAnsi" w:cstheme="minorHAnsi"/>
          <w:color w:val="000000"/>
        </w:rPr>
        <w:t>Según este metaanálisis, los estudios recientes indican que existe suficiente evidencia entre la asociación de diferentes tipos de comportamientos sedentarios con la aparición o recurrencia de dolor lumbar tanto en adultos como en niños</w:t>
      </w:r>
      <w:r>
        <w:fldChar w:fldCharType="begin"/>
      </w:r>
      <w:r>
        <w:rPr>
          <w:rFonts w:ascii="Calibri" w:hAnsi="Calibri" w:cs="Calibri"/>
          <w:color w:val="000000"/>
        </w:rPr>
        <w:instrText>NOTEREF _Ref124443676 \h  \* MERGEFORMAT</w:instrText>
      </w:r>
      <w:r>
        <w:rPr>
          <w:rFonts w:ascii="Calibri" w:hAnsi="Calibri" w:cs="Calibri"/>
          <w:color w:val="000000"/>
        </w:rPr>
        <w:fldChar w:fldCharType="separate"/>
      </w:r>
      <w:r>
        <w:rPr>
          <w:rFonts w:asciiTheme="minorHAnsi" w:hAnsiTheme="minorHAnsi" w:cstheme="minorHAnsi"/>
          <w:color w:val="000000"/>
          <w:vertAlign w:val="superscript"/>
        </w:rPr>
        <w:t>61</w:t>
      </w:r>
      <w:r>
        <w:rPr>
          <w:rFonts w:ascii="Calibri" w:hAnsi="Calibri" w:cs="Calibri"/>
          <w:color w:val="000000"/>
        </w:rPr>
        <w:fldChar w:fldCharType="end"/>
      </w:r>
      <w:r>
        <w:rPr>
          <w:rFonts w:asciiTheme="minorHAnsi" w:hAnsiTheme="minorHAnsi" w:cstheme="minorHAnsi"/>
          <w:color w:val="000000"/>
        </w:rPr>
        <w:t>.</w:t>
      </w:r>
    </w:p>
    <w:p w14:paraId="365DC4F4" w14:textId="77777777" w:rsidR="004412B6" w:rsidRDefault="00000000">
      <w:pPr>
        <w:spacing w:after="0"/>
        <w:ind w:left="709"/>
        <w:jc w:val="both"/>
        <w:rPr>
          <w:color w:val="000000"/>
        </w:rPr>
      </w:pPr>
      <w:r>
        <w:rPr>
          <w:rFonts w:cstheme="minorHAnsi"/>
          <w:color w:val="000000"/>
          <w:sz w:val="24"/>
          <w:szCs w:val="24"/>
        </w:rPr>
        <w:t>Un estudio</w:t>
      </w:r>
      <w:bookmarkStart w:id="56" w:name="_Ref32691175"/>
      <w:bookmarkEnd w:id="56"/>
      <w:r>
        <w:rPr>
          <w:rStyle w:val="Ancladenotafinal"/>
          <w:rFonts w:cstheme="minorHAnsi"/>
          <w:color w:val="000000"/>
          <w:sz w:val="24"/>
          <w:szCs w:val="24"/>
        </w:rPr>
        <w:endnoteReference w:id="63"/>
      </w:r>
      <w:r>
        <w:rPr>
          <w:rFonts w:cstheme="minorHAnsi"/>
          <w:color w:val="000000"/>
          <w:sz w:val="24"/>
          <w:szCs w:val="24"/>
        </w:rPr>
        <w:t xml:space="preserve"> realizado en nadadores entre los 15-25 años, comparados con no deportistas de la misma edad, encontraron una prevalencia similar </w:t>
      </w:r>
      <w:r>
        <w:rPr>
          <w:rFonts w:eastAsia="Times New Roman" w:cstheme="minorHAnsi"/>
          <w:color w:val="000000"/>
          <w:sz w:val="24"/>
          <w:szCs w:val="24"/>
          <w:lang w:eastAsia="es-ES"/>
        </w:rPr>
        <w:t xml:space="preserve">de </w:t>
      </w:r>
      <w:proofErr w:type="spellStart"/>
      <w:r>
        <w:rPr>
          <w:rFonts w:eastAsia="Times New Roman" w:cstheme="minorHAnsi"/>
          <w:color w:val="000000"/>
          <w:sz w:val="24"/>
          <w:szCs w:val="24"/>
          <w:lang w:eastAsia="es-ES"/>
        </w:rPr>
        <w:t>protusiones</w:t>
      </w:r>
      <w:proofErr w:type="spellEnd"/>
      <w:r>
        <w:rPr>
          <w:rFonts w:eastAsia="Times New Roman" w:cstheme="minorHAnsi"/>
          <w:color w:val="000000"/>
          <w:sz w:val="24"/>
          <w:szCs w:val="24"/>
          <w:lang w:eastAsia="es-ES"/>
        </w:rPr>
        <w:t xml:space="preserve"> y hernias de disco. La presencia de DL fue menos frecuente en el grupo de nadadores, pero sin significación, sin embargo, era más frecuente el DL cuando había signos degenerativos en el grupo no deportivo (74%) que en el grupo de nadadores (56%).</w:t>
      </w:r>
    </w:p>
    <w:p w14:paraId="4659A812" w14:textId="77777777" w:rsidR="004412B6" w:rsidRDefault="00000000">
      <w:pPr>
        <w:spacing w:after="0"/>
        <w:ind w:left="709"/>
        <w:jc w:val="both"/>
      </w:pPr>
      <w:r>
        <w:rPr>
          <w:rStyle w:val="Fuentedeprrafopredeter1"/>
          <w:rFonts w:cstheme="minorHAnsi"/>
          <w:color w:val="000000"/>
          <w:sz w:val="24"/>
          <w:szCs w:val="24"/>
        </w:rPr>
        <w:t xml:space="preserve"> En un estudio</w:t>
      </w:r>
      <w:r>
        <w:fldChar w:fldCharType="begin"/>
      </w:r>
      <w:r>
        <w:rPr>
          <w:rStyle w:val="Fuentedeprrafopredeter1"/>
          <w:color w:val="000000"/>
          <w:sz w:val="24"/>
          <w:szCs w:val="24"/>
        </w:rPr>
        <w:instrText>NOTEREF _Ref134548141 \h  \* MERGEFORMAT</w:instrText>
      </w:r>
      <w:r>
        <w:rPr>
          <w:rStyle w:val="Fuentedeprrafopredeter1"/>
          <w:color w:val="000000"/>
          <w:sz w:val="24"/>
          <w:szCs w:val="24"/>
        </w:rPr>
        <w:fldChar w:fldCharType="separate"/>
      </w:r>
      <w:r>
        <w:rPr>
          <w:rStyle w:val="Fuentedeprrafopredeter1"/>
          <w:rFonts w:cstheme="minorHAnsi"/>
          <w:color w:val="000000"/>
          <w:sz w:val="24"/>
          <w:szCs w:val="24"/>
          <w:vertAlign w:val="superscript"/>
        </w:rPr>
        <w:t>12</w:t>
      </w:r>
      <w:r>
        <w:rPr>
          <w:rStyle w:val="Fuentedeprrafopredeter1"/>
          <w:color w:val="000000"/>
          <w:sz w:val="24"/>
          <w:szCs w:val="24"/>
        </w:rPr>
        <w:fldChar w:fldCharType="end"/>
      </w:r>
      <w:r>
        <w:rPr>
          <w:rStyle w:val="Fuentedeprrafopredeter1"/>
          <w:rFonts w:cstheme="minorHAnsi"/>
          <w:color w:val="000000"/>
          <w:sz w:val="24"/>
          <w:szCs w:val="24"/>
        </w:rPr>
        <w:t xml:space="preserve"> de adolescentes con DL que practicaban deporte, éstos tendían a tener menores puntuaciones en la valoración de la discapacidad que los sedentarios. </w:t>
      </w:r>
    </w:p>
    <w:p w14:paraId="789195CC" w14:textId="77777777" w:rsidR="004412B6" w:rsidRDefault="00000000">
      <w:pPr>
        <w:spacing w:after="0"/>
        <w:ind w:left="709"/>
        <w:jc w:val="both"/>
        <w:rPr>
          <w:color w:val="000000"/>
        </w:rPr>
      </w:pPr>
      <w:r>
        <w:rPr>
          <w:rFonts w:cstheme="minorHAnsi"/>
          <w:color w:val="000000"/>
          <w:sz w:val="24"/>
          <w:szCs w:val="24"/>
        </w:rPr>
        <w:t>En una revisión sistemática</w:t>
      </w:r>
      <w:r>
        <w:rPr>
          <w:rStyle w:val="Ancladenotafinal"/>
          <w:rFonts w:cstheme="minorHAnsi"/>
          <w:color w:val="000000"/>
          <w:sz w:val="24"/>
          <w:szCs w:val="24"/>
        </w:rPr>
        <w:endnoteReference w:id="64"/>
      </w:r>
      <w:r>
        <w:rPr>
          <w:rFonts w:cstheme="minorHAnsi"/>
          <w:color w:val="000000"/>
          <w:sz w:val="24"/>
          <w:szCs w:val="24"/>
        </w:rPr>
        <w:t xml:space="preserve">, cuyo objetivo fue identificar la asociación entre el rendimiento motor y el dolor de espalda en niños y adolescentes, se llegó a la conclusión de que en general, el rendimiento motor (flexibilidad, resistencia muscular, fuerza muscular, capacidad aeróbica, equilibrio y velocidad) no se asocia con dolor de espalda. La mayoría de los resultados fueron inconsistentes debido a la falta de estudios, el riesgo de sesgo y la baja calidad de la evidencia. Solo la resistencia de los músculos extensores del tronco se asoció con una disminución del dolor lumbar. </w:t>
      </w:r>
    </w:p>
    <w:p w14:paraId="042CBC75" w14:textId="77777777" w:rsidR="004412B6" w:rsidRDefault="00000000">
      <w:pPr>
        <w:spacing w:after="0"/>
        <w:ind w:left="709"/>
        <w:jc w:val="both"/>
        <w:rPr>
          <w:color w:val="000000"/>
        </w:rPr>
      </w:pPr>
      <w:r>
        <w:rPr>
          <w:rFonts w:cstheme="minorHAnsi"/>
          <w:color w:val="000000"/>
          <w:sz w:val="24"/>
          <w:szCs w:val="24"/>
          <w:shd w:val="clear" w:color="auto" w:fill="FFFFFF"/>
        </w:rPr>
        <w:t>En una revisión sistemática con metaanálisis cuyo objetivo era investigar la incidencia, prevalencia y factores de riesgo del DL en atletas adolescentes, concluye que el dolor lumbar en el deporte es común, pero que las estimaciones varían, siendo la evidencia actual insuficiente para identificar qué deportes tienen mayor riesgo. Un episodio previo de dolor lumbar, alto volumen de entrenamiento, períodos de aumento de carga y años de exposición son factores de riesgo.</w:t>
      </w:r>
      <w:r>
        <w:rPr>
          <w:rStyle w:val="Ancladenotafinal"/>
          <w:rFonts w:cstheme="minorHAnsi"/>
          <w:color w:val="000000"/>
          <w:sz w:val="24"/>
          <w:szCs w:val="24"/>
          <w:shd w:val="clear" w:color="auto" w:fill="FFFFFF"/>
        </w:rPr>
        <w:endnoteReference w:id="65"/>
      </w:r>
    </w:p>
    <w:p w14:paraId="43468608" w14:textId="77777777" w:rsidR="004412B6" w:rsidRDefault="004412B6">
      <w:pPr>
        <w:spacing w:after="0"/>
        <w:ind w:left="709"/>
        <w:jc w:val="both"/>
        <w:rPr>
          <w:rFonts w:asciiTheme="minorHAnsi" w:hAnsiTheme="minorHAnsi" w:cstheme="minorHAnsi"/>
          <w:color w:val="000000"/>
          <w:sz w:val="24"/>
          <w:szCs w:val="24"/>
        </w:rPr>
      </w:pPr>
    </w:p>
    <w:p w14:paraId="0390BD39" w14:textId="77777777" w:rsidR="004412B6" w:rsidRDefault="00000000">
      <w:pPr>
        <w:pStyle w:val="Prrafodelista"/>
        <w:numPr>
          <w:ilvl w:val="0"/>
          <w:numId w:val="15"/>
        </w:numPr>
        <w:spacing w:after="0"/>
        <w:jc w:val="both"/>
      </w:pPr>
      <w:r>
        <w:rPr>
          <w:rStyle w:val="Fuentedeprrafopredeter1"/>
          <w:rFonts w:cstheme="minorHAnsi"/>
          <w:color w:val="000000"/>
          <w:sz w:val="24"/>
          <w:szCs w:val="24"/>
        </w:rPr>
        <w:t xml:space="preserve">El </w:t>
      </w:r>
      <w:r>
        <w:rPr>
          <w:rStyle w:val="Fuentedeprrafopredeter1"/>
          <w:rFonts w:cstheme="minorHAnsi"/>
          <w:b/>
          <w:bCs/>
          <w:color w:val="000000"/>
          <w:sz w:val="24"/>
          <w:szCs w:val="24"/>
        </w:rPr>
        <w:t>acortamiento de músculos isquiotibiales y cuádriceps</w:t>
      </w:r>
      <w:r>
        <w:rPr>
          <w:rStyle w:val="Fuentedeprrafopredeter1"/>
          <w:rFonts w:cstheme="minorHAnsi"/>
          <w:color w:val="000000"/>
          <w:sz w:val="24"/>
          <w:szCs w:val="24"/>
        </w:rPr>
        <w:t xml:space="preserve"> se ha relacionado con el DL</w:t>
      </w:r>
      <w:bookmarkStart w:id="57" w:name="_Ref263512808"/>
      <w:r>
        <w:rPr>
          <w:rStyle w:val="Fuentedeprrafopredeter1"/>
          <w:rFonts w:cstheme="minorHAnsi"/>
          <w:color w:val="000000"/>
          <w:sz w:val="24"/>
          <w:szCs w:val="24"/>
          <w:vertAlign w:val="superscript"/>
        </w:rPr>
        <w:t xml:space="preserve"> </w:t>
      </w:r>
      <w:bookmarkEnd w:id="57"/>
      <w:r>
        <w:rPr>
          <w:rStyle w:val="Ancladenotafinal"/>
          <w:rFonts w:cstheme="minorHAnsi"/>
          <w:color w:val="000000"/>
          <w:sz w:val="24"/>
          <w:szCs w:val="24"/>
        </w:rPr>
        <w:endnoteReference w:id="66"/>
      </w:r>
      <w:r>
        <w:rPr>
          <w:rStyle w:val="Fuentedeprrafopredeter1"/>
          <w:rFonts w:cstheme="minorHAnsi"/>
          <w:color w:val="000000"/>
          <w:sz w:val="24"/>
          <w:szCs w:val="24"/>
        </w:rPr>
        <w:t xml:space="preserve">. El objetivo de este estudio fue determinar por un lado la incidencia de dolor lumbar en una cohorte de adolescentes y por otro los factores de riesgo. Los factores de riesgo asociados fueron un alto crecimiento, el tabaquismo, tensión a nivel de cuádriceps femoral e isquiotibiales y actividad laboral durante el curso escolar.  Se llega a la conclusión de que la modificación de factores de </w:t>
      </w:r>
      <w:r>
        <w:rPr>
          <w:rStyle w:val="Fuentedeprrafopredeter1"/>
          <w:rFonts w:cstheme="minorHAnsi"/>
          <w:color w:val="000000"/>
          <w:sz w:val="24"/>
          <w:szCs w:val="24"/>
        </w:rPr>
        <w:lastRenderedPageBreak/>
        <w:t>riesgo como el tabaquismo y la poca flexibilidad en miembros inferiores pueden servir para prevenir el desarrollo de dolor lumbar en los adolescentes.</w:t>
      </w:r>
    </w:p>
    <w:p w14:paraId="62B7DECA" w14:textId="77777777" w:rsidR="004412B6" w:rsidRDefault="00000000">
      <w:pPr>
        <w:pStyle w:val="Textbody"/>
        <w:numPr>
          <w:ilvl w:val="0"/>
          <w:numId w:val="15"/>
        </w:numPr>
        <w:spacing w:after="0" w:line="276" w:lineRule="auto"/>
        <w:jc w:val="both"/>
        <w:rPr>
          <w:rFonts w:ascii="Calibri" w:hAnsi="Calibri"/>
          <w:color w:val="000000"/>
        </w:rPr>
      </w:pPr>
      <w:r>
        <w:rPr>
          <w:rFonts w:asciiTheme="minorHAnsi" w:hAnsiTheme="minorHAnsi" w:cstheme="minorHAnsi"/>
          <w:color w:val="000000"/>
        </w:rPr>
        <w:t xml:space="preserve">Aunque ha habido preocupación sobre una posible asociación de DL y el </w:t>
      </w:r>
      <w:r>
        <w:rPr>
          <w:rFonts w:asciiTheme="minorHAnsi" w:hAnsiTheme="minorHAnsi" w:cstheme="minorHAnsi"/>
          <w:b/>
          <w:bCs/>
          <w:color w:val="000000"/>
        </w:rPr>
        <w:t>uso de mochilas</w:t>
      </w:r>
      <w:r>
        <w:rPr>
          <w:rFonts w:asciiTheme="minorHAnsi" w:hAnsiTheme="minorHAnsi" w:cstheme="minorHAnsi"/>
          <w:color w:val="000000"/>
        </w:rPr>
        <w:t>, la evidencia que apunta al uso de mochilas como factor de riesgo es débil</w:t>
      </w:r>
      <w:r>
        <w:fldChar w:fldCharType="begin"/>
      </w:r>
      <w:r>
        <w:rPr>
          <w:rFonts w:ascii="Calibri" w:hAnsi="Calibri" w:cs="Calibri"/>
          <w:color w:val="000000"/>
        </w:rPr>
        <w:instrText>NOTEREF _Ref124588544 \h  \* MERGEFORMAT</w:instrText>
      </w:r>
      <w:r>
        <w:rPr>
          <w:rFonts w:ascii="Calibri" w:hAnsi="Calibri" w:cs="Calibri"/>
          <w:color w:val="000000"/>
        </w:rPr>
        <w:fldChar w:fldCharType="separate"/>
      </w:r>
      <w:r>
        <w:rPr>
          <w:rFonts w:asciiTheme="minorHAnsi" w:hAnsiTheme="minorHAnsi" w:cstheme="minorHAnsi"/>
          <w:color w:val="000000"/>
          <w:vertAlign w:val="superscript"/>
        </w:rPr>
        <w:t>59</w:t>
      </w:r>
      <w:r>
        <w:rPr>
          <w:rFonts w:ascii="Calibri" w:hAnsi="Calibri" w:cs="Calibri"/>
          <w:color w:val="000000"/>
        </w:rPr>
        <w:fldChar w:fldCharType="end"/>
      </w:r>
      <w:r>
        <w:rPr>
          <w:rFonts w:asciiTheme="minorHAnsi" w:hAnsiTheme="minorHAnsi" w:cstheme="minorHAnsi"/>
          <w:color w:val="000000"/>
        </w:rPr>
        <w:t>, y varios estudios realizados no han encontrado asociación del peso de la mochila y la presencia d</w:t>
      </w:r>
      <w:bookmarkStart w:id="58" w:name="_Ref33460963"/>
      <w:bookmarkEnd w:id="58"/>
      <w:r>
        <w:rPr>
          <w:rFonts w:asciiTheme="minorHAnsi" w:hAnsiTheme="minorHAnsi" w:cstheme="minorHAnsi"/>
          <w:color w:val="000000"/>
        </w:rPr>
        <w:t>e D</w:t>
      </w:r>
      <w:bookmarkStart w:id="59" w:name="_Ref33460698"/>
      <w:bookmarkStart w:id="60" w:name="_RefE17"/>
      <w:bookmarkEnd w:id="59"/>
      <w:bookmarkEnd w:id="60"/>
      <w:r>
        <w:rPr>
          <w:rFonts w:asciiTheme="minorHAnsi" w:hAnsiTheme="minorHAnsi" w:cstheme="minorHAnsi"/>
          <w:color w:val="000000"/>
        </w:rPr>
        <w:t>L</w:t>
      </w:r>
      <w:bookmarkStart w:id="61" w:name="_Ref96457443"/>
      <w:bookmarkStart w:id="62" w:name="_Ref95560958"/>
      <w:bookmarkEnd w:id="61"/>
      <w:bookmarkEnd w:id="62"/>
      <w:r>
        <w:rPr>
          <w:rStyle w:val="Ancladenotafinal"/>
          <w:rFonts w:asciiTheme="minorHAnsi" w:hAnsiTheme="minorHAnsi" w:cstheme="minorHAnsi"/>
          <w:color w:val="000000"/>
        </w:rPr>
        <w:endnoteReference w:id="67"/>
      </w:r>
      <w:r>
        <w:rPr>
          <w:rFonts w:asciiTheme="minorHAnsi" w:hAnsiTheme="minorHAnsi" w:cstheme="minorHAnsi"/>
          <w:color w:val="000000"/>
          <w:vertAlign w:val="superscript"/>
        </w:rPr>
        <w:t>,</w:t>
      </w:r>
      <w:r>
        <w:rPr>
          <w:rStyle w:val="Ancladenotafinal"/>
          <w:rFonts w:asciiTheme="minorHAnsi" w:hAnsiTheme="minorHAnsi" w:cstheme="minorHAnsi"/>
          <w:color w:val="000000"/>
        </w:rPr>
        <w:endnoteReference w:id="68"/>
      </w:r>
      <w:r>
        <w:rPr>
          <w:rFonts w:asciiTheme="minorHAnsi" w:hAnsiTheme="minorHAnsi" w:cstheme="minorHAnsi"/>
          <w:color w:val="000000"/>
        </w:rPr>
        <w:t>.  Así , en uno de los estudios</w:t>
      </w:r>
      <w:r>
        <w:fldChar w:fldCharType="begin"/>
      </w:r>
      <w:r>
        <w:rPr>
          <w:rFonts w:ascii="Calibri" w:hAnsi="Calibri" w:cs="Calibri"/>
          <w:color w:val="000000"/>
        </w:rPr>
        <w:instrText>NOTEREF _Ref96457443 \h  \* MERGEFORMAT</w:instrText>
      </w:r>
      <w:r>
        <w:rPr>
          <w:rFonts w:ascii="Calibri" w:hAnsi="Calibri" w:cs="Calibri"/>
          <w:color w:val="000000"/>
        </w:rPr>
        <w:fldChar w:fldCharType="separate"/>
      </w:r>
      <w:r>
        <w:rPr>
          <w:rFonts w:asciiTheme="minorHAnsi" w:hAnsiTheme="minorHAnsi" w:cstheme="minorHAnsi"/>
          <w:color w:val="000000"/>
          <w:vertAlign w:val="superscript"/>
        </w:rPr>
        <w:t>67</w:t>
      </w:r>
      <w:r>
        <w:rPr>
          <w:rFonts w:ascii="Calibri" w:hAnsi="Calibri" w:cs="Calibri"/>
          <w:color w:val="000000"/>
        </w:rPr>
        <w:fldChar w:fldCharType="end"/>
      </w:r>
      <w:r>
        <w:rPr>
          <w:rFonts w:asciiTheme="minorHAnsi" w:hAnsiTheme="minorHAnsi" w:cstheme="minorHAnsi"/>
          <w:color w:val="000000"/>
        </w:rPr>
        <w:t xml:space="preserve"> (,) realizado para ver la asociación entre el dolor lumbar y el peso de la mochila en estudiantes entre 14-19 años, concluyó que ni el peso real de la mochila ni el peso relativo de la mochila (como porcentaje del peso corporal) se asociaron significativamente en el análisis multivariable, sin embargo, sí se asoció el peso percibido por el niño (se les preguntaba ¿cómo describirías el peso de tu mochila escolar?: ligero, normal, pesado o demasiado pesado).</w:t>
      </w:r>
    </w:p>
    <w:p w14:paraId="42EAD63B" w14:textId="4A083F24" w:rsidR="004412B6" w:rsidRDefault="00000000">
      <w:pPr>
        <w:pStyle w:val="Textbody"/>
        <w:spacing w:after="0" w:line="276" w:lineRule="auto"/>
        <w:ind w:left="720"/>
        <w:jc w:val="both"/>
        <w:rPr>
          <w:rFonts w:ascii="Calibri" w:hAnsi="Calibri"/>
          <w:color w:val="000000"/>
        </w:rPr>
      </w:pPr>
      <w:r>
        <w:rPr>
          <w:rFonts w:asciiTheme="minorHAnsi" w:hAnsiTheme="minorHAnsi" w:cstheme="minorHAnsi"/>
          <w:color w:val="000000"/>
        </w:rPr>
        <w:t xml:space="preserve">En algunas publicaciones se ha encontrado </w:t>
      </w:r>
      <w:r>
        <w:rPr>
          <w:rFonts w:asciiTheme="minorHAnsi" w:hAnsiTheme="minorHAnsi" w:cstheme="minorHAnsi"/>
          <w:color w:val="000000" w:themeColor="text1"/>
        </w:rPr>
        <w:t>que el peso de la mochila escolar como porcentaje del peso corporal</w:t>
      </w:r>
      <w:r>
        <w:rPr>
          <w:rFonts w:asciiTheme="minorHAnsi" w:hAnsiTheme="minorHAnsi" w:cstheme="minorHAnsi"/>
          <w:color w:val="000000"/>
        </w:rPr>
        <w:t>,</w:t>
      </w:r>
      <w:r>
        <w:rPr>
          <w:rFonts w:asciiTheme="minorHAnsi" w:hAnsiTheme="minorHAnsi" w:cstheme="minorHAnsi"/>
          <w:color w:val="000000" w:themeColor="text1"/>
        </w:rPr>
        <w:t xml:space="preserve"> está asociado con el dolor lumbar en la adolescencia</w:t>
      </w:r>
      <w:bookmarkStart w:id="63" w:name="_Ref134637622"/>
      <w:bookmarkEnd w:id="63"/>
      <w:r>
        <w:rPr>
          <w:rStyle w:val="Ancladenotafinal"/>
          <w:rFonts w:asciiTheme="minorHAnsi" w:hAnsiTheme="minorHAnsi" w:cstheme="minorHAnsi"/>
          <w:color w:val="000000" w:themeColor="text1"/>
        </w:rPr>
        <w:endnoteReference w:id="69"/>
      </w:r>
      <w:r>
        <w:rPr>
          <w:rFonts w:asciiTheme="minorHAnsi" w:hAnsiTheme="minorHAnsi" w:cstheme="minorHAnsi"/>
          <w:color w:val="000000" w:themeColor="text1"/>
        </w:rPr>
        <w:t xml:space="preserve"> y se recomienda limitar el pe</w:t>
      </w:r>
      <w:r>
        <w:rPr>
          <w:rFonts w:asciiTheme="minorHAnsi" w:hAnsiTheme="minorHAnsi" w:cstheme="minorHAnsi"/>
          <w:color w:val="000000"/>
        </w:rPr>
        <w:t>so de la mochila al 10-15% del peso corporal</w:t>
      </w:r>
      <w:r>
        <w:rPr>
          <w:rStyle w:val="Ancladenotafinal"/>
          <w:rFonts w:asciiTheme="minorHAnsi" w:hAnsiTheme="minorHAnsi" w:cstheme="minorHAnsi"/>
          <w:color w:val="000000"/>
        </w:rPr>
        <w:endnoteReference w:id="70"/>
      </w:r>
      <w:r>
        <w:rPr>
          <w:rFonts w:asciiTheme="minorHAnsi" w:eastAsia="MyriadPro-Light" w:hAnsiTheme="minorHAnsi" w:cstheme="minorHAnsi"/>
          <w:color w:val="000000"/>
          <w:lang w:eastAsia="es-ES"/>
        </w:rPr>
        <w:t>, sin embargo e</w:t>
      </w:r>
      <w:r>
        <w:rPr>
          <w:rFonts w:asciiTheme="minorHAnsi" w:hAnsiTheme="minorHAnsi" w:cstheme="minorHAnsi"/>
          <w:color w:val="000000"/>
        </w:rPr>
        <w:t>n un meta</w:t>
      </w:r>
      <w:r w:rsidR="00D714AC">
        <w:rPr>
          <w:rFonts w:asciiTheme="minorHAnsi" w:hAnsiTheme="minorHAnsi" w:cstheme="minorHAnsi"/>
          <w:color w:val="000000"/>
        </w:rPr>
        <w:t>a</w:t>
      </w:r>
      <w:r>
        <w:rPr>
          <w:rFonts w:asciiTheme="minorHAnsi" w:hAnsiTheme="minorHAnsi" w:cstheme="minorHAnsi"/>
          <w:color w:val="000000"/>
        </w:rPr>
        <w:t>nálisis</w:t>
      </w:r>
      <w:r>
        <w:rPr>
          <w:rStyle w:val="Ancladenotafinal"/>
          <w:rFonts w:asciiTheme="minorHAnsi" w:hAnsiTheme="minorHAnsi" w:cstheme="minorHAnsi"/>
          <w:color w:val="000000"/>
        </w:rPr>
        <w:endnoteReference w:id="71"/>
      </w:r>
      <w:r>
        <w:rPr>
          <w:rFonts w:asciiTheme="minorHAnsi" w:hAnsiTheme="minorHAnsi" w:cstheme="minorHAnsi"/>
          <w:color w:val="000000"/>
        </w:rPr>
        <w:t xml:space="preserve"> cuyo </w:t>
      </w:r>
      <w:r>
        <w:rPr>
          <w:rFonts w:asciiTheme="minorHAnsi" w:eastAsia="Times New Roman" w:hAnsiTheme="minorHAnsi" w:cstheme="minorHAnsi"/>
          <w:color w:val="000000"/>
        </w:rPr>
        <w:t xml:space="preserve">objetivo fue determinar si llevar una mochila pesada se asocia con una mayor prevalencia de DL, no logró encontrar una relación entre las mochilas que pesan ≥ 10 % del peso corporal y el dolor lumbar en escolares de 9 a 16 años. </w:t>
      </w:r>
      <w:r>
        <w:rPr>
          <w:rFonts w:asciiTheme="minorHAnsi" w:hAnsiTheme="minorHAnsi" w:cstheme="minorHAnsi"/>
          <w:color w:val="000000"/>
        </w:rPr>
        <w:t xml:space="preserve">Es probable que el factor mecánico clave que desencadena el dolor lumbar al llevar una mochila escolar no sea su peso per se, sino si excede la capacidad física del sujeto, con qué frecuencia y gravedad esto ocurre, y durante cuántos años persiste o no el sobreesfuerzo. </w:t>
      </w:r>
      <w:r>
        <w:rPr>
          <w:rFonts w:asciiTheme="minorHAnsi" w:eastAsia="Times New Roman" w:hAnsiTheme="minorHAnsi" w:cstheme="minorHAnsi"/>
          <w:color w:val="000000"/>
        </w:rPr>
        <w:t>Futuros estudios deberían recopilar datos válidos y fiables sobre la duración habitual del porteo y sobre la capacidad física de los niños, como el equilibrio muscular, la fuerza y ​​la resistencia.</w:t>
      </w:r>
      <w:r>
        <w:rPr>
          <w:rFonts w:asciiTheme="minorHAnsi" w:hAnsiTheme="minorHAnsi" w:cstheme="minorHAnsi"/>
          <w:color w:val="000000"/>
        </w:rPr>
        <w:t xml:space="preserve"> Por tanto, </w:t>
      </w:r>
      <w:r>
        <w:rPr>
          <w:rFonts w:asciiTheme="minorHAnsi" w:eastAsia="Times New Roman" w:hAnsiTheme="minorHAnsi" w:cstheme="minorHAnsi"/>
          <w:color w:val="000000"/>
        </w:rPr>
        <w:t>se requieren estudios longitudinales adicionales, con muestras grandes, seguimiento prolongado, con periodos de recuperación y métodos rigurosos que tengan en cuenta la duración de la carga y la capacidad física de cada sujeto.</w:t>
      </w:r>
    </w:p>
    <w:p w14:paraId="46297006" w14:textId="77777777" w:rsidR="004412B6" w:rsidRDefault="00000000">
      <w:pPr>
        <w:pStyle w:val="Prrafodelista"/>
        <w:numPr>
          <w:ilvl w:val="0"/>
          <w:numId w:val="16"/>
        </w:numPr>
        <w:spacing w:before="75" w:after="0"/>
        <w:jc w:val="both"/>
      </w:pPr>
      <w:r>
        <w:rPr>
          <w:rStyle w:val="Fuentedeprrafopredeter1"/>
          <w:rFonts w:cstheme="minorHAnsi"/>
          <w:color w:val="000000"/>
          <w:sz w:val="24"/>
          <w:szCs w:val="24"/>
        </w:rPr>
        <w:t>Otros factores que se han relacionado con el DL, aunque no está claro su influencia, son</w:t>
      </w:r>
      <w:r>
        <w:rPr>
          <w:rFonts w:cstheme="minorHAnsi"/>
          <w:color w:val="000000"/>
          <w:sz w:val="24"/>
          <w:szCs w:val="24"/>
          <w:shd w:val="clear" w:color="auto" w:fill="FFFFFF"/>
        </w:rPr>
        <w:t xml:space="preserve"> la higiene postural tanto en bipedestación como en sedestación</w:t>
      </w:r>
      <w:r>
        <w:rPr>
          <w:rStyle w:val="Ancladenotafinal"/>
          <w:rFonts w:cstheme="minorHAnsi"/>
          <w:color w:val="000000"/>
          <w:sz w:val="24"/>
          <w:szCs w:val="24"/>
          <w:shd w:val="clear" w:color="auto" w:fill="FFFFFF"/>
        </w:rPr>
        <w:endnoteReference w:id="72"/>
      </w:r>
      <w:r>
        <w:rPr>
          <w:rFonts w:cstheme="minorHAnsi"/>
          <w:color w:val="000000"/>
          <w:sz w:val="24"/>
          <w:szCs w:val="24"/>
          <w:shd w:val="clear" w:color="auto" w:fill="FFFFFF"/>
          <w:vertAlign w:val="superscript"/>
        </w:rPr>
        <w:t>,</w:t>
      </w:r>
      <w:r>
        <w:rPr>
          <w:rStyle w:val="Ancladenotafinal"/>
          <w:rFonts w:cstheme="minorHAnsi"/>
          <w:color w:val="000000"/>
          <w:sz w:val="24"/>
          <w:szCs w:val="24"/>
          <w:shd w:val="clear" w:color="auto" w:fill="FFFFFF"/>
        </w:rPr>
        <w:endnoteReference w:id="73"/>
      </w:r>
      <w:r>
        <w:rPr>
          <w:rFonts w:cstheme="minorHAnsi"/>
          <w:color w:val="000000"/>
          <w:sz w:val="24"/>
          <w:szCs w:val="24"/>
          <w:shd w:val="clear" w:color="auto" w:fill="FFFFFF"/>
        </w:rPr>
        <w:t>,</w:t>
      </w:r>
      <w:r>
        <w:rPr>
          <w:rFonts w:cstheme="minorHAnsi"/>
          <w:b/>
          <w:bCs/>
          <w:i/>
          <w:iCs/>
          <w:color w:val="000000"/>
          <w:sz w:val="24"/>
          <w:szCs w:val="24"/>
          <w:shd w:val="clear" w:color="auto" w:fill="FFFFFF"/>
        </w:rPr>
        <w:t xml:space="preserve"> </w:t>
      </w:r>
      <w:r>
        <w:rPr>
          <w:rStyle w:val="Fuentedeprrafopredeter1"/>
          <w:rFonts w:cstheme="minorHAnsi"/>
          <w:color w:val="000000"/>
          <w:sz w:val="24"/>
          <w:szCs w:val="24"/>
        </w:rPr>
        <w:t xml:space="preserve">  el tabaquismo</w:t>
      </w:r>
      <w:r>
        <w:fldChar w:fldCharType="begin"/>
      </w:r>
      <w:r>
        <w:rPr>
          <w:rStyle w:val="Fuentedeprrafopredeter1"/>
          <w:color w:val="000000"/>
          <w:sz w:val="24"/>
          <w:szCs w:val="24"/>
        </w:rPr>
        <w:instrText>NOTEREF _Ref133431247 \h  \* MERGEFORMAT</w:instrText>
      </w:r>
      <w:r>
        <w:rPr>
          <w:rStyle w:val="Fuentedeprrafopredeter1"/>
          <w:color w:val="000000"/>
          <w:sz w:val="24"/>
          <w:szCs w:val="24"/>
        </w:rPr>
        <w:fldChar w:fldCharType="separate"/>
      </w:r>
      <w:r>
        <w:rPr>
          <w:rStyle w:val="Fuentedeprrafopredeter1"/>
          <w:rFonts w:cstheme="minorHAnsi"/>
          <w:color w:val="000000"/>
          <w:sz w:val="24"/>
          <w:szCs w:val="24"/>
          <w:vertAlign w:val="superscript"/>
        </w:rPr>
        <w:t>51</w:t>
      </w:r>
      <w:r>
        <w:rPr>
          <w:rStyle w:val="Fuentedeprrafopredeter1"/>
          <w:color w:val="000000"/>
          <w:sz w:val="24"/>
          <w:szCs w:val="24"/>
        </w:rPr>
        <w:fldChar w:fldCharType="end"/>
      </w:r>
      <w:r>
        <w:rPr>
          <w:rStyle w:val="Fuentedeprrafopredeter1"/>
          <w:rFonts w:cstheme="minorHAnsi"/>
          <w:color w:val="000000"/>
          <w:sz w:val="24"/>
          <w:szCs w:val="24"/>
        </w:rPr>
        <w:t xml:space="preserve"> o el rendimiento escolar</w:t>
      </w:r>
      <w:r>
        <w:fldChar w:fldCharType="begin"/>
      </w:r>
      <w:r>
        <w:rPr>
          <w:rStyle w:val="Fuentedeprrafopredeter1"/>
          <w:color w:val="000000"/>
          <w:sz w:val="24"/>
          <w:szCs w:val="24"/>
        </w:rPr>
        <w:instrText>NOTEREF _Ref96457346 \h  \* MERGEFORMAT</w:instrText>
      </w:r>
      <w:r>
        <w:rPr>
          <w:rStyle w:val="Fuentedeprrafopredeter1"/>
          <w:color w:val="000000"/>
          <w:sz w:val="24"/>
          <w:szCs w:val="24"/>
        </w:rPr>
        <w:fldChar w:fldCharType="separate"/>
      </w:r>
      <w:r>
        <w:rPr>
          <w:rStyle w:val="Fuentedeprrafopredeter1"/>
          <w:rFonts w:cstheme="minorHAnsi"/>
          <w:color w:val="000000"/>
          <w:sz w:val="24"/>
          <w:szCs w:val="24"/>
          <w:vertAlign w:val="superscript"/>
        </w:rPr>
        <w:t>28</w:t>
      </w:r>
      <w:r>
        <w:rPr>
          <w:rStyle w:val="Fuentedeprrafopredeter1"/>
          <w:color w:val="000000"/>
          <w:sz w:val="24"/>
          <w:szCs w:val="24"/>
        </w:rPr>
        <w:fldChar w:fldCharType="end"/>
      </w:r>
      <w:r>
        <w:rPr>
          <w:rStyle w:val="Fuentedeprrafopredeter1"/>
          <w:rFonts w:cstheme="minorHAnsi"/>
          <w:color w:val="000000"/>
          <w:sz w:val="24"/>
          <w:szCs w:val="24"/>
          <w:vertAlign w:val="superscript"/>
        </w:rPr>
        <w:t>,</w:t>
      </w:r>
      <w:r>
        <w:fldChar w:fldCharType="begin"/>
      </w:r>
      <w:r>
        <w:rPr>
          <w:rStyle w:val="Fuentedeprrafopredeter1"/>
          <w:color w:val="000000"/>
          <w:sz w:val="24"/>
          <w:szCs w:val="24"/>
          <w:vertAlign w:val="superscript"/>
        </w:rPr>
        <w:instrText>NOTEREF _Ref96457860 \h  \* MERGEFORMAT</w:instrText>
      </w:r>
      <w:r>
        <w:rPr>
          <w:rStyle w:val="Fuentedeprrafopredeter1"/>
          <w:color w:val="000000"/>
          <w:sz w:val="24"/>
          <w:szCs w:val="24"/>
          <w:vertAlign w:val="superscript"/>
        </w:rPr>
        <w:fldChar w:fldCharType="separate"/>
      </w:r>
      <w:r>
        <w:rPr>
          <w:rStyle w:val="Fuentedeprrafopredeter1"/>
          <w:rFonts w:cstheme="minorHAnsi"/>
          <w:color w:val="000000"/>
          <w:sz w:val="24"/>
          <w:szCs w:val="24"/>
          <w:vertAlign w:val="superscript"/>
        </w:rPr>
        <w:t>42</w:t>
      </w:r>
      <w:r>
        <w:rPr>
          <w:rStyle w:val="Fuentedeprrafopredeter1"/>
          <w:color w:val="000000"/>
          <w:sz w:val="24"/>
          <w:szCs w:val="24"/>
          <w:vertAlign w:val="superscript"/>
        </w:rPr>
        <w:fldChar w:fldCharType="end"/>
      </w:r>
      <w:r>
        <w:rPr>
          <w:rStyle w:val="Fuentedeprrafopredeter1"/>
          <w:rFonts w:cstheme="minorHAnsi"/>
          <w:color w:val="000000"/>
          <w:sz w:val="24"/>
          <w:szCs w:val="24"/>
        </w:rPr>
        <w:t xml:space="preserve">. </w:t>
      </w:r>
      <w:r>
        <w:rPr>
          <w:rFonts w:cstheme="minorHAnsi"/>
          <w:color w:val="000000"/>
          <w:sz w:val="24"/>
          <w:szCs w:val="24"/>
        </w:rPr>
        <w:t xml:space="preserve">Existe investigación limitada </w:t>
      </w:r>
      <w:r>
        <w:rPr>
          <w:rFonts w:eastAsia="Times New Roman" w:cstheme="minorHAnsi"/>
          <w:color w:val="000000"/>
          <w:sz w:val="24"/>
          <w:szCs w:val="24"/>
          <w:lang w:eastAsia="es-ES_tradnl"/>
        </w:rPr>
        <w:t>para los factores sistémicos/enfermedad, la resistencia muscular, la postura espinal y la posición sentada. No se observó ninguna asociación o asociación débil con un aumento del tiempo frente a la pantalla y el trabajo</w:t>
      </w:r>
      <w:r>
        <w:fldChar w:fldCharType="begin"/>
      </w:r>
      <w:r>
        <w:rPr>
          <w:rFonts w:eastAsia="Times New Roman"/>
          <w:color w:val="000000"/>
          <w:sz w:val="24"/>
          <w:szCs w:val="24"/>
          <w:lang w:eastAsia="es-ES_tradnl"/>
        </w:rPr>
        <w:instrText>NOTEREF _Ref133429407 \h  \* MERGEFORMAT</w:instrText>
      </w:r>
      <w:r>
        <w:rPr>
          <w:rFonts w:eastAsia="Times New Roman"/>
          <w:color w:val="000000"/>
          <w:sz w:val="24"/>
          <w:szCs w:val="24"/>
          <w:lang w:eastAsia="es-ES_tradnl"/>
        </w:rPr>
        <w:fldChar w:fldCharType="separate"/>
      </w:r>
      <w:r>
        <w:rPr>
          <w:rFonts w:eastAsia="Times New Roman" w:cstheme="minorHAnsi"/>
          <w:color w:val="000000"/>
          <w:sz w:val="24"/>
          <w:szCs w:val="24"/>
          <w:vertAlign w:val="superscript"/>
          <w:lang w:eastAsia="es-ES_tradnl"/>
        </w:rPr>
        <w:t>31</w:t>
      </w:r>
      <w:r>
        <w:rPr>
          <w:rFonts w:eastAsia="Times New Roman"/>
          <w:color w:val="000000"/>
          <w:sz w:val="24"/>
          <w:szCs w:val="24"/>
          <w:lang w:eastAsia="es-ES_tradnl"/>
        </w:rPr>
        <w:fldChar w:fldCharType="end"/>
      </w:r>
      <w:r>
        <w:rPr>
          <w:rFonts w:eastAsia="Times New Roman" w:cstheme="minorHAnsi"/>
          <w:color w:val="000000"/>
          <w:sz w:val="24"/>
          <w:szCs w:val="24"/>
          <w:lang w:eastAsia="es-ES_tradnl"/>
        </w:rPr>
        <w:t>.</w:t>
      </w:r>
    </w:p>
    <w:p w14:paraId="3EBB60CF" w14:textId="77777777" w:rsidR="004412B6" w:rsidRDefault="00000000">
      <w:pPr>
        <w:pStyle w:val="Textbody"/>
        <w:spacing w:after="0" w:line="276" w:lineRule="auto"/>
        <w:ind w:left="709"/>
        <w:jc w:val="both"/>
        <w:rPr>
          <w:rFonts w:ascii="Calibri" w:hAnsi="Calibri"/>
          <w:color w:val="000000"/>
        </w:rPr>
      </w:pPr>
      <w:r>
        <w:rPr>
          <w:rFonts w:asciiTheme="minorHAnsi" w:hAnsiTheme="minorHAnsi" w:cstheme="minorHAnsi"/>
          <w:color w:val="000000"/>
        </w:rPr>
        <w:t>No se ha validado definitivamente ningún factor de riesgo único para un primer episodio de DL en niños en edad escolar (nivel de evidencia, 1)</w:t>
      </w:r>
      <w:bookmarkStart w:id="64" w:name="_Ref95855772"/>
      <w:bookmarkStart w:id="65" w:name="_Ref96456575"/>
      <w:bookmarkEnd w:id="64"/>
      <w:bookmarkEnd w:id="65"/>
      <w:r>
        <w:rPr>
          <w:rStyle w:val="Ancladenotafinal"/>
          <w:rFonts w:asciiTheme="minorHAnsi" w:hAnsiTheme="minorHAnsi" w:cstheme="minorHAnsi"/>
          <w:color w:val="000000"/>
        </w:rPr>
        <w:endnoteReference w:id="74"/>
      </w:r>
      <w:r>
        <w:rPr>
          <w:rFonts w:asciiTheme="minorHAnsi" w:hAnsiTheme="minorHAnsi" w:cstheme="minorHAnsi"/>
          <w:color w:val="000000"/>
        </w:rPr>
        <w:t>. </w:t>
      </w:r>
    </w:p>
    <w:p w14:paraId="357DBBBE" w14:textId="77777777" w:rsidR="004412B6" w:rsidRDefault="00000000">
      <w:pPr>
        <w:pStyle w:val="Textbody"/>
        <w:spacing w:after="0" w:line="276" w:lineRule="auto"/>
        <w:ind w:left="709"/>
        <w:jc w:val="both"/>
        <w:rPr>
          <w:rFonts w:ascii="Calibri" w:hAnsi="Calibri"/>
          <w:color w:val="000000"/>
        </w:rPr>
      </w:pPr>
      <w:r>
        <w:rPr>
          <w:rFonts w:asciiTheme="minorHAnsi" w:hAnsiTheme="minorHAnsi" w:cstheme="minorHAnsi"/>
          <w:color w:val="000000"/>
        </w:rPr>
        <w:t xml:space="preserve"> </w:t>
      </w:r>
    </w:p>
    <w:p w14:paraId="339839FF" w14:textId="77777777" w:rsidR="004412B6" w:rsidRDefault="00000000">
      <w:pPr>
        <w:pStyle w:val="Textbody"/>
        <w:numPr>
          <w:ilvl w:val="0"/>
          <w:numId w:val="15"/>
        </w:numPr>
        <w:spacing w:after="0" w:line="276" w:lineRule="auto"/>
        <w:jc w:val="both"/>
        <w:rPr>
          <w:rFonts w:ascii="Calibri" w:hAnsi="Calibri"/>
          <w:color w:val="000000"/>
        </w:rPr>
      </w:pPr>
      <w:r>
        <w:rPr>
          <w:rFonts w:asciiTheme="minorHAnsi" w:hAnsiTheme="minorHAnsi" w:cstheme="minorHAnsi"/>
          <w:b/>
          <w:bCs/>
          <w:color w:val="000000"/>
        </w:rPr>
        <w:t>Niveles de vitamina D</w:t>
      </w:r>
    </w:p>
    <w:p w14:paraId="71F5BA89" w14:textId="77777777" w:rsidR="004412B6" w:rsidRDefault="00000000">
      <w:pPr>
        <w:pStyle w:val="Textbody"/>
        <w:spacing w:after="0" w:line="276" w:lineRule="auto"/>
        <w:ind w:left="720"/>
        <w:jc w:val="both"/>
        <w:rPr>
          <w:rFonts w:ascii="Calibri" w:hAnsi="Calibri"/>
          <w:color w:val="000000"/>
        </w:rPr>
      </w:pPr>
      <w:r>
        <w:rPr>
          <w:rFonts w:asciiTheme="minorHAnsi" w:hAnsiTheme="minorHAnsi" w:cstheme="minorHAnsi"/>
          <w:color w:val="000000"/>
        </w:rPr>
        <w:t>En cuanto a los niveles de vitamina D en relación con el DL, existe un estudio t</w:t>
      </w:r>
      <w:r>
        <w:rPr>
          <w:rFonts w:asciiTheme="minorHAnsi" w:hAnsiTheme="minorHAnsi" w:cstheme="minorHAnsi"/>
          <w:color w:val="000000" w:themeColor="text1"/>
        </w:rPr>
        <w:t>ransversal</w:t>
      </w:r>
      <w:r>
        <w:fldChar w:fldCharType="begin"/>
      </w:r>
      <w:r>
        <w:rPr>
          <w:rFonts w:ascii="Calibri" w:hAnsi="Calibri" w:cs="Calibri"/>
          <w:color w:val="000000"/>
        </w:rPr>
        <w:instrText>NOTEREF _Ref134637622 \h  \* MERGEFORMAT</w:instrText>
      </w:r>
      <w:r>
        <w:rPr>
          <w:rFonts w:ascii="Calibri" w:hAnsi="Calibri" w:cs="Calibri"/>
          <w:color w:val="000000"/>
        </w:rPr>
        <w:fldChar w:fldCharType="separate"/>
      </w:r>
      <w:r>
        <w:rPr>
          <w:rFonts w:asciiTheme="minorHAnsi" w:hAnsiTheme="minorHAnsi" w:cstheme="minorHAnsi"/>
          <w:color w:val="000000" w:themeColor="text1"/>
          <w:vertAlign w:val="superscript"/>
        </w:rPr>
        <w:t>69</w:t>
      </w:r>
      <w:r>
        <w:rPr>
          <w:rFonts w:ascii="Calibri" w:hAnsi="Calibri" w:cs="Calibri"/>
          <w:color w:val="000000"/>
        </w:rPr>
        <w:fldChar w:fldCharType="end"/>
      </w:r>
      <w:r>
        <w:rPr>
          <w:rFonts w:asciiTheme="minorHAnsi" w:hAnsiTheme="minorHAnsi" w:cstheme="minorHAnsi"/>
          <w:color w:val="000000" w:themeColor="text1"/>
        </w:rPr>
        <w:t> </w:t>
      </w:r>
      <w:r>
        <w:rPr>
          <w:rFonts w:asciiTheme="minorHAnsi" w:hAnsiTheme="minorHAnsi" w:cstheme="minorHAnsi"/>
          <w:color w:val="000000"/>
        </w:rPr>
        <w:t>cuyo objetivo fue investigar la asociación entre el nivel de 25-</w:t>
      </w:r>
      <w:r>
        <w:rPr>
          <w:rFonts w:asciiTheme="minorHAnsi" w:hAnsiTheme="minorHAnsi" w:cstheme="minorHAnsi"/>
          <w:color w:val="000000"/>
        </w:rPr>
        <w:lastRenderedPageBreak/>
        <w:t xml:space="preserve">hidroxivitamina D (25(OH)D) y el DL entre los adolescentes mientras se ajustaban los posibles factores de confusión pertinentes a este grupo de edad, incluido el peso de las mochilas escolares, el IMC y la actividad física. Se realizó un estudio transversal en 760 adolescentes seleccionados al azar en escuelas secundarias de Kuwait. No encontraron asociación entre el nivel de vitamina D y el dolor lumbar en adolescentes en un área con alta prevalencia de deficiencia de vitamina D. Aunque es importante tener suficientes niveles de vitamina D durante la adolescencia para obtener otros beneficios para la salud, llegaron a la conclusión de que la vitamina D no es un factor determinante importante para el dolor lumbar entre los adolescentes de dicho entorno. </w:t>
      </w:r>
    </w:p>
    <w:p w14:paraId="7B01FDDF" w14:textId="77777777" w:rsidR="004412B6" w:rsidRDefault="00000000">
      <w:pPr>
        <w:pStyle w:val="Textbody"/>
        <w:spacing w:after="0" w:line="276" w:lineRule="auto"/>
        <w:ind w:left="720"/>
        <w:jc w:val="both"/>
        <w:rPr>
          <w:rFonts w:ascii="Calibri" w:hAnsi="Calibri"/>
          <w:color w:val="000000"/>
        </w:rPr>
      </w:pPr>
      <w:r>
        <w:rPr>
          <w:rFonts w:asciiTheme="minorHAnsi" w:hAnsiTheme="minorHAnsi" w:cstheme="minorHAnsi"/>
          <w:color w:val="000000"/>
        </w:rPr>
        <w:t>En otro estudio</w:t>
      </w:r>
      <w:r>
        <w:rPr>
          <w:rStyle w:val="Ancladenotafinal"/>
          <w:rFonts w:asciiTheme="minorHAnsi" w:hAnsiTheme="minorHAnsi" w:cstheme="minorHAnsi"/>
          <w:color w:val="000000"/>
        </w:rPr>
        <w:endnoteReference w:id="75"/>
      </w:r>
      <w:r>
        <w:rPr>
          <w:rFonts w:asciiTheme="minorHAnsi" w:hAnsiTheme="minorHAnsi" w:cstheme="minorHAnsi"/>
          <w:color w:val="000000"/>
        </w:rPr>
        <w:t>, diseñado para evaluar el papel de la vitamina D, los biomarcadores de fatiga muscular y los factores mecánicos en la progresión del DL en un total de 250 escolares de 12 a 16 años de edad que se inscribieron aleatoriamente en este estudio, concluyeron que las deficiencias de vitamina 25(OH)D se asociaron significativamente con la aparición de DL, lo que puede haber contribuido al cambio significativo en los niveles de Ca, CK y LDH, exposición solar limitada; dietas inadecuadas de vitamina D, obesidad, actividad física menor y estilos de vida sedentarios. Los datos concluyeron que las dietas saludables adecuadas, la exposición solar más prolongada y la buena actividad física podrían usarse como buenas estrategias preventivas contra la aparición de dolor lumbar entre los escolares.</w:t>
      </w:r>
    </w:p>
    <w:p w14:paraId="167547A1" w14:textId="77777777" w:rsidR="004412B6" w:rsidRDefault="00000000">
      <w:pPr>
        <w:pStyle w:val="Textbody"/>
        <w:spacing w:after="0"/>
        <w:ind w:left="720"/>
        <w:jc w:val="both"/>
        <w:rPr>
          <w:rFonts w:ascii="Calibri" w:hAnsi="Calibri"/>
          <w:color w:val="000000"/>
        </w:rPr>
      </w:pPr>
      <w:r>
        <w:rPr>
          <w:rFonts w:asciiTheme="minorHAnsi" w:hAnsiTheme="minorHAnsi" w:cstheme="minorHAnsi"/>
          <w:color w:val="000000"/>
        </w:rPr>
        <w:t>En un artículo sobre salud ósea pediátrica</w:t>
      </w:r>
      <w:r>
        <w:rPr>
          <w:rStyle w:val="Ancladenotafinal"/>
          <w:rFonts w:asciiTheme="minorHAnsi" w:hAnsiTheme="minorHAnsi" w:cstheme="minorHAnsi"/>
          <w:color w:val="000000"/>
        </w:rPr>
        <w:endnoteReference w:id="76"/>
      </w:r>
      <w:r>
        <w:rPr>
          <w:rFonts w:asciiTheme="minorHAnsi" w:hAnsiTheme="minorHAnsi" w:cstheme="minorHAnsi"/>
          <w:color w:val="000000"/>
        </w:rPr>
        <w:t xml:space="preserve">  tienen como objetivo informar sobre las investigaciones relevantes realizadas en los últimos años con respecto a la nutrición y la obesidad, las disparidades étnicas, las afecciones ortopédicas comunes, los traumatismos, la columna vertebral y la medicina deportiva. Seleccionaron un total de 85 artículos para su revisión. En lo que se refiere a la vitamina D, concluyen que la deficiencia de vitamina D en pediatría se ha relacionado con el dolor lumbar, la espondilólisis y la escoliosis idiopática del adolescente. El DL se ha relacionado con la deficiencia de vitamina D, la exposición de sol limitada, la ingesta dietética inadecuada de vitamina D, la menor actividad física, un IMC más alto (&gt;25 Kg/m2) y niveles más bajos de calcio sérico. No obstante, concluyen que se necesita más investigación en lo referente al diagnóstico, tratamiento y prevención de las enfermedades óseas en pediatría </w:t>
      </w:r>
    </w:p>
    <w:p w14:paraId="2C49A975" w14:textId="77777777" w:rsidR="004412B6" w:rsidRDefault="00000000">
      <w:pPr>
        <w:pStyle w:val="Textbody"/>
        <w:numPr>
          <w:ilvl w:val="0"/>
          <w:numId w:val="15"/>
        </w:numPr>
        <w:spacing w:after="0" w:line="276" w:lineRule="auto"/>
        <w:jc w:val="both"/>
        <w:rPr>
          <w:rFonts w:ascii="Calibri" w:hAnsi="Calibri"/>
          <w:color w:val="000000"/>
        </w:rPr>
      </w:pPr>
      <w:r>
        <w:rPr>
          <w:rFonts w:asciiTheme="minorHAnsi" w:hAnsiTheme="minorHAnsi" w:cstheme="minorHAnsi"/>
          <w:b/>
          <w:bCs/>
          <w:color w:val="000000"/>
        </w:rPr>
        <w:t>Sueño</w:t>
      </w:r>
    </w:p>
    <w:p w14:paraId="20F6A94D" w14:textId="77777777" w:rsidR="004412B6" w:rsidRDefault="00000000">
      <w:pPr>
        <w:pStyle w:val="Textbody"/>
        <w:spacing w:after="0" w:line="276" w:lineRule="auto"/>
        <w:ind w:left="720"/>
        <w:jc w:val="both"/>
        <w:rPr>
          <w:rFonts w:ascii="Calibri" w:hAnsi="Calibri"/>
          <w:color w:val="000000"/>
        </w:rPr>
      </w:pPr>
      <w:r>
        <w:rPr>
          <w:rFonts w:asciiTheme="minorHAnsi" w:hAnsiTheme="minorHAnsi" w:cstheme="minorHAnsi"/>
          <w:color w:val="000000"/>
        </w:rPr>
        <w:t>En cuanto al sueño, existe una revisión sistémica</w:t>
      </w:r>
      <w:r>
        <w:rPr>
          <w:rStyle w:val="Ancladenotafinal"/>
          <w:rFonts w:asciiTheme="minorHAnsi" w:hAnsiTheme="minorHAnsi" w:cstheme="minorHAnsi"/>
          <w:color w:val="000000"/>
        </w:rPr>
        <w:endnoteReference w:id="77"/>
      </w:r>
      <w:r>
        <w:rPr>
          <w:rFonts w:asciiTheme="minorHAnsi" w:hAnsiTheme="minorHAnsi" w:cstheme="minorHAnsi"/>
          <w:color w:val="000000"/>
        </w:rPr>
        <w:t xml:space="preserve"> cuyo principal hallazgo es que la calidad y la cantidad del sueño, así como, el cansancio diurno no son factores de riesgo para la aparición de dolor musculoesquelético en niños o adolescentes. Esta revisión sistemática proporciona evidencia de que los niños y adolescentes con problemas para dormir no tienen mayor riesgo de aparición de dolor musculoesquelético</w:t>
      </w:r>
    </w:p>
    <w:p w14:paraId="31C9A080" w14:textId="77777777" w:rsidR="004412B6" w:rsidRDefault="00000000">
      <w:pPr>
        <w:pStyle w:val="Textbody"/>
        <w:spacing w:after="0" w:line="276" w:lineRule="auto"/>
        <w:ind w:left="720"/>
        <w:jc w:val="both"/>
        <w:rPr>
          <w:rFonts w:ascii="Calibri" w:hAnsi="Calibri"/>
          <w:color w:val="000000"/>
        </w:rPr>
      </w:pPr>
      <w:r>
        <w:rPr>
          <w:rFonts w:asciiTheme="minorHAnsi" w:hAnsiTheme="minorHAnsi" w:cstheme="minorHAnsi"/>
          <w:color w:val="000000"/>
          <w:shd w:val="clear" w:color="auto" w:fill="FFFF00"/>
        </w:rPr>
        <w:t xml:space="preserve"> </w:t>
      </w:r>
    </w:p>
    <w:p w14:paraId="1F1F2AD0" w14:textId="77777777" w:rsidR="004412B6" w:rsidRDefault="004412B6">
      <w:pPr>
        <w:pStyle w:val="Textbody"/>
        <w:spacing w:after="0" w:line="276" w:lineRule="auto"/>
        <w:ind w:left="720"/>
        <w:jc w:val="both"/>
        <w:rPr>
          <w:rFonts w:asciiTheme="minorHAnsi" w:hAnsiTheme="minorHAnsi" w:cstheme="minorHAnsi"/>
          <w:color w:val="000000"/>
        </w:rPr>
      </w:pPr>
    </w:p>
    <w:p w14:paraId="09BA3F03" w14:textId="77777777" w:rsidR="004412B6" w:rsidRDefault="00000000">
      <w:pPr>
        <w:spacing w:after="0"/>
        <w:jc w:val="both"/>
        <w:rPr>
          <w:color w:val="000000"/>
        </w:rPr>
      </w:pPr>
      <w:r>
        <w:rPr>
          <w:rFonts w:cstheme="minorHAnsi"/>
          <w:b/>
          <w:bCs/>
          <w:color w:val="000000"/>
          <w:sz w:val="24"/>
          <w:szCs w:val="24"/>
        </w:rPr>
        <w:t>ETIOLOGIA</w:t>
      </w:r>
    </w:p>
    <w:p w14:paraId="49101A93" w14:textId="77777777" w:rsidR="004412B6" w:rsidRDefault="00000000">
      <w:pPr>
        <w:spacing w:after="0"/>
        <w:jc w:val="both"/>
        <w:rPr>
          <w:color w:val="000000"/>
        </w:rPr>
      </w:pPr>
      <w:r>
        <w:rPr>
          <w:rFonts w:cstheme="minorHAnsi"/>
          <w:color w:val="000000"/>
          <w:sz w:val="24"/>
          <w:szCs w:val="24"/>
        </w:rPr>
        <w:t>Causas de D</w:t>
      </w:r>
      <w:bookmarkStart w:id="66" w:name="_Ref32941493"/>
      <w:bookmarkEnd w:id="66"/>
      <w:r>
        <w:rPr>
          <w:rFonts w:cstheme="minorHAnsi"/>
          <w:color w:val="000000"/>
          <w:sz w:val="24"/>
          <w:szCs w:val="24"/>
        </w:rPr>
        <w:t>L</w:t>
      </w:r>
      <w:bookmarkStart w:id="67" w:name="_Ref95584829"/>
      <w:bookmarkStart w:id="68" w:name="_RefE38"/>
      <w:bookmarkStart w:id="69" w:name="_Ref134545532"/>
      <w:bookmarkEnd w:id="67"/>
      <w:bookmarkEnd w:id="68"/>
      <w:bookmarkEnd w:id="69"/>
      <w:r>
        <w:rPr>
          <w:rStyle w:val="Ancladenotafinal"/>
          <w:rFonts w:cstheme="minorHAnsi"/>
          <w:color w:val="000000"/>
          <w:sz w:val="24"/>
          <w:szCs w:val="24"/>
        </w:rPr>
        <w:endnoteReference w:id="78"/>
      </w:r>
    </w:p>
    <w:p w14:paraId="09D853FF" w14:textId="77777777" w:rsidR="004412B6" w:rsidRDefault="00000000">
      <w:pPr>
        <w:pStyle w:val="Prrafodelista"/>
        <w:numPr>
          <w:ilvl w:val="0"/>
          <w:numId w:val="5"/>
        </w:numPr>
        <w:spacing w:after="0"/>
        <w:jc w:val="both"/>
        <w:rPr>
          <w:color w:val="000000"/>
        </w:rPr>
      </w:pPr>
      <w:r>
        <w:rPr>
          <w:rFonts w:cstheme="minorHAnsi"/>
          <w:color w:val="000000"/>
          <w:sz w:val="24"/>
          <w:szCs w:val="24"/>
        </w:rPr>
        <w:t>Causas intrínsecas de dolor de espalda en adolescentes</w:t>
      </w:r>
    </w:p>
    <w:p w14:paraId="4B1B01E7" w14:textId="77777777" w:rsidR="004412B6" w:rsidRDefault="00000000">
      <w:pPr>
        <w:pStyle w:val="Prrafodelista"/>
        <w:numPr>
          <w:ilvl w:val="1"/>
          <w:numId w:val="5"/>
        </w:numPr>
        <w:jc w:val="both"/>
        <w:rPr>
          <w:color w:val="000000"/>
        </w:rPr>
      </w:pPr>
      <w:r>
        <w:rPr>
          <w:rFonts w:cstheme="minorHAnsi"/>
          <w:color w:val="000000"/>
          <w:sz w:val="24"/>
          <w:szCs w:val="24"/>
        </w:rPr>
        <w:t>Dolor agudo</w:t>
      </w:r>
    </w:p>
    <w:p w14:paraId="6624D175" w14:textId="77777777" w:rsidR="004412B6" w:rsidRDefault="00000000">
      <w:pPr>
        <w:pStyle w:val="Prrafodelista"/>
        <w:numPr>
          <w:ilvl w:val="2"/>
          <w:numId w:val="6"/>
        </w:numPr>
        <w:jc w:val="both"/>
        <w:rPr>
          <w:color w:val="000000"/>
        </w:rPr>
      </w:pPr>
      <w:r>
        <w:rPr>
          <w:rFonts w:cstheme="minorHAnsi"/>
          <w:color w:val="000000"/>
          <w:sz w:val="24"/>
          <w:szCs w:val="24"/>
        </w:rPr>
        <w:t>Traumatismo: Fracturas vertebrales, esguinces, contusiones.</w:t>
      </w:r>
    </w:p>
    <w:p w14:paraId="2D846DD7" w14:textId="77777777" w:rsidR="004412B6" w:rsidRDefault="00000000">
      <w:pPr>
        <w:pStyle w:val="Prrafodelista"/>
        <w:numPr>
          <w:ilvl w:val="2"/>
          <w:numId w:val="6"/>
        </w:numPr>
        <w:jc w:val="both"/>
        <w:rPr>
          <w:color w:val="000000"/>
        </w:rPr>
      </w:pPr>
      <w:r>
        <w:rPr>
          <w:rFonts w:cstheme="minorHAnsi"/>
          <w:color w:val="000000"/>
          <w:sz w:val="24"/>
          <w:szCs w:val="24"/>
        </w:rPr>
        <w:t>Dolor agudo inespecífico</w:t>
      </w:r>
    </w:p>
    <w:p w14:paraId="4C76A001" w14:textId="77777777" w:rsidR="004412B6" w:rsidRDefault="00000000">
      <w:pPr>
        <w:pStyle w:val="Prrafodelista"/>
        <w:numPr>
          <w:ilvl w:val="2"/>
          <w:numId w:val="6"/>
        </w:numPr>
        <w:jc w:val="both"/>
        <w:rPr>
          <w:color w:val="000000"/>
        </w:rPr>
      </w:pPr>
      <w:r>
        <w:rPr>
          <w:rFonts w:cstheme="minorHAnsi"/>
          <w:color w:val="000000"/>
          <w:sz w:val="24"/>
          <w:szCs w:val="24"/>
        </w:rPr>
        <w:t>Espondilolisis aguda</w:t>
      </w:r>
    </w:p>
    <w:p w14:paraId="7DE52A77" w14:textId="77777777" w:rsidR="004412B6" w:rsidRDefault="00000000">
      <w:pPr>
        <w:pStyle w:val="Prrafodelista"/>
        <w:numPr>
          <w:ilvl w:val="2"/>
          <w:numId w:val="6"/>
        </w:numPr>
        <w:jc w:val="both"/>
        <w:rPr>
          <w:color w:val="000000"/>
        </w:rPr>
      </w:pPr>
      <w:r>
        <w:rPr>
          <w:rFonts w:cstheme="minorHAnsi"/>
          <w:color w:val="000000"/>
          <w:sz w:val="24"/>
          <w:szCs w:val="24"/>
        </w:rPr>
        <w:t>Hernia de disco</w:t>
      </w:r>
    </w:p>
    <w:p w14:paraId="5B9B0AD8" w14:textId="77777777" w:rsidR="004412B6" w:rsidRDefault="00000000">
      <w:pPr>
        <w:pStyle w:val="Prrafodelista"/>
        <w:numPr>
          <w:ilvl w:val="1"/>
          <w:numId w:val="6"/>
        </w:numPr>
        <w:jc w:val="both"/>
        <w:rPr>
          <w:color w:val="000000"/>
        </w:rPr>
      </w:pPr>
      <w:r>
        <w:rPr>
          <w:rFonts w:cstheme="minorHAnsi"/>
          <w:color w:val="000000"/>
          <w:sz w:val="24"/>
          <w:szCs w:val="24"/>
        </w:rPr>
        <w:t>Dolor crónico/insidioso o recurrente:</w:t>
      </w:r>
    </w:p>
    <w:p w14:paraId="65FBE4CC" w14:textId="77777777" w:rsidR="004412B6" w:rsidRDefault="00000000">
      <w:pPr>
        <w:pStyle w:val="Prrafodelista"/>
        <w:numPr>
          <w:ilvl w:val="2"/>
          <w:numId w:val="6"/>
        </w:numPr>
        <w:jc w:val="both"/>
        <w:rPr>
          <w:color w:val="000000"/>
        </w:rPr>
      </w:pPr>
      <w:r>
        <w:rPr>
          <w:rFonts w:cstheme="minorHAnsi"/>
          <w:color w:val="000000"/>
          <w:sz w:val="24"/>
          <w:szCs w:val="24"/>
        </w:rPr>
        <w:t>Tumores benignos o malignos de la columna vertebral o de la médula</w:t>
      </w:r>
    </w:p>
    <w:p w14:paraId="0B854845" w14:textId="77777777" w:rsidR="004412B6" w:rsidRDefault="00000000">
      <w:pPr>
        <w:pStyle w:val="Prrafodelista"/>
        <w:numPr>
          <w:ilvl w:val="2"/>
          <w:numId w:val="6"/>
        </w:numPr>
        <w:jc w:val="both"/>
        <w:rPr>
          <w:color w:val="000000"/>
        </w:rPr>
      </w:pPr>
      <w:proofErr w:type="spellStart"/>
      <w:r>
        <w:rPr>
          <w:rFonts w:cstheme="minorHAnsi"/>
          <w:color w:val="000000"/>
          <w:sz w:val="24"/>
          <w:szCs w:val="24"/>
        </w:rPr>
        <w:t>Discitis</w:t>
      </w:r>
      <w:proofErr w:type="spellEnd"/>
      <w:r>
        <w:rPr>
          <w:rFonts w:cstheme="minorHAnsi"/>
          <w:color w:val="000000"/>
          <w:sz w:val="24"/>
          <w:szCs w:val="24"/>
        </w:rPr>
        <w:t xml:space="preserve"> y osteomielitis vertebral</w:t>
      </w:r>
    </w:p>
    <w:p w14:paraId="13323099" w14:textId="77777777" w:rsidR="004412B6" w:rsidRDefault="00000000">
      <w:pPr>
        <w:pStyle w:val="Prrafodelista"/>
        <w:numPr>
          <w:ilvl w:val="2"/>
          <w:numId w:val="6"/>
        </w:numPr>
        <w:jc w:val="both"/>
        <w:rPr>
          <w:color w:val="000000"/>
        </w:rPr>
      </w:pPr>
      <w:r>
        <w:rPr>
          <w:rFonts w:cstheme="minorHAnsi"/>
          <w:color w:val="000000"/>
          <w:sz w:val="24"/>
          <w:szCs w:val="24"/>
        </w:rPr>
        <w:t>Síndrome facetario</w:t>
      </w:r>
    </w:p>
    <w:p w14:paraId="077F1389" w14:textId="77777777" w:rsidR="004412B6" w:rsidRDefault="00000000">
      <w:pPr>
        <w:pStyle w:val="Prrafodelista"/>
        <w:numPr>
          <w:ilvl w:val="2"/>
          <w:numId w:val="6"/>
        </w:numPr>
        <w:jc w:val="both"/>
        <w:rPr>
          <w:color w:val="000000"/>
        </w:rPr>
      </w:pPr>
      <w:r>
        <w:rPr>
          <w:rFonts w:cstheme="minorHAnsi"/>
          <w:color w:val="000000"/>
          <w:sz w:val="24"/>
          <w:szCs w:val="24"/>
        </w:rPr>
        <w:t>Síndrome de hipermovilidad</w:t>
      </w:r>
    </w:p>
    <w:p w14:paraId="311D19DB" w14:textId="77777777" w:rsidR="004412B6" w:rsidRDefault="00000000">
      <w:pPr>
        <w:pStyle w:val="Prrafodelista"/>
        <w:numPr>
          <w:ilvl w:val="2"/>
          <w:numId w:val="6"/>
        </w:numPr>
        <w:jc w:val="both"/>
        <w:rPr>
          <w:color w:val="000000"/>
        </w:rPr>
      </w:pPr>
      <w:r>
        <w:rPr>
          <w:rFonts w:cstheme="minorHAnsi"/>
          <w:color w:val="000000"/>
          <w:sz w:val="24"/>
          <w:szCs w:val="24"/>
        </w:rPr>
        <w:t>Osteoporosis juvenil idiopática</w:t>
      </w:r>
    </w:p>
    <w:p w14:paraId="4475AB0B" w14:textId="77777777" w:rsidR="004412B6" w:rsidRDefault="00000000">
      <w:pPr>
        <w:pStyle w:val="Prrafodelista"/>
        <w:numPr>
          <w:ilvl w:val="2"/>
          <w:numId w:val="6"/>
        </w:numPr>
        <w:jc w:val="both"/>
        <w:rPr>
          <w:color w:val="000000"/>
        </w:rPr>
      </w:pPr>
      <w:r>
        <w:rPr>
          <w:rFonts w:cstheme="minorHAnsi"/>
          <w:color w:val="000000"/>
          <w:sz w:val="24"/>
          <w:szCs w:val="24"/>
        </w:rPr>
        <w:t>Espondilolisis y espondilolistesis</w:t>
      </w:r>
    </w:p>
    <w:p w14:paraId="712F9F95" w14:textId="77777777" w:rsidR="004412B6" w:rsidRDefault="00000000">
      <w:pPr>
        <w:pStyle w:val="Prrafodelista"/>
        <w:numPr>
          <w:ilvl w:val="2"/>
          <w:numId w:val="6"/>
        </w:numPr>
        <w:jc w:val="both"/>
        <w:rPr>
          <w:color w:val="000000"/>
        </w:rPr>
      </w:pPr>
      <w:r>
        <w:rPr>
          <w:rFonts w:cstheme="minorHAnsi"/>
          <w:color w:val="000000"/>
          <w:sz w:val="24"/>
          <w:szCs w:val="24"/>
        </w:rPr>
        <w:t>Anomalías congénitas: lumbarización o sacralización</w:t>
      </w:r>
    </w:p>
    <w:p w14:paraId="4B0A081F" w14:textId="77777777" w:rsidR="004412B6" w:rsidRDefault="00000000">
      <w:pPr>
        <w:pStyle w:val="Prrafodelista"/>
        <w:numPr>
          <w:ilvl w:val="2"/>
          <w:numId w:val="6"/>
        </w:numPr>
        <w:jc w:val="both"/>
        <w:rPr>
          <w:color w:val="000000"/>
        </w:rPr>
      </w:pPr>
      <w:r>
        <w:rPr>
          <w:rFonts w:cstheme="minorHAnsi"/>
          <w:color w:val="000000"/>
          <w:sz w:val="24"/>
          <w:szCs w:val="24"/>
        </w:rPr>
        <w:t>Idiopático</w:t>
      </w:r>
    </w:p>
    <w:p w14:paraId="5AE663CD" w14:textId="77777777" w:rsidR="004412B6" w:rsidRDefault="00000000">
      <w:pPr>
        <w:pStyle w:val="Prrafodelista"/>
        <w:numPr>
          <w:ilvl w:val="2"/>
          <w:numId w:val="6"/>
        </w:numPr>
        <w:jc w:val="both"/>
        <w:rPr>
          <w:color w:val="000000"/>
        </w:rPr>
      </w:pPr>
      <w:r>
        <w:rPr>
          <w:rFonts w:cstheme="minorHAnsi"/>
          <w:color w:val="000000"/>
          <w:sz w:val="24"/>
          <w:szCs w:val="24"/>
        </w:rPr>
        <w:t>Psicosomático</w:t>
      </w:r>
    </w:p>
    <w:p w14:paraId="538FA7CE" w14:textId="77777777" w:rsidR="004412B6" w:rsidRDefault="00000000">
      <w:pPr>
        <w:pStyle w:val="Prrafodelista"/>
        <w:numPr>
          <w:ilvl w:val="2"/>
          <w:numId w:val="6"/>
        </w:numPr>
        <w:jc w:val="both"/>
        <w:rPr>
          <w:color w:val="000000"/>
        </w:rPr>
      </w:pPr>
      <w:r>
        <w:rPr>
          <w:rFonts w:cstheme="minorHAnsi"/>
          <w:color w:val="000000"/>
          <w:sz w:val="24"/>
          <w:szCs w:val="24"/>
        </w:rPr>
        <w:t>Dolor articular sacroilíaco</w:t>
      </w:r>
    </w:p>
    <w:p w14:paraId="49257F19" w14:textId="77777777" w:rsidR="004412B6" w:rsidRDefault="00000000">
      <w:pPr>
        <w:pStyle w:val="Prrafodelista"/>
        <w:numPr>
          <w:ilvl w:val="2"/>
          <w:numId w:val="6"/>
        </w:numPr>
        <w:jc w:val="both"/>
        <w:rPr>
          <w:color w:val="000000"/>
        </w:rPr>
      </w:pPr>
      <w:r>
        <w:rPr>
          <w:rFonts w:cstheme="minorHAnsi"/>
          <w:color w:val="000000"/>
          <w:sz w:val="24"/>
          <w:szCs w:val="24"/>
        </w:rPr>
        <w:t xml:space="preserve">Enfermedad de </w:t>
      </w:r>
      <w:proofErr w:type="spellStart"/>
      <w:r>
        <w:rPr>
          <w:rFonts w:cstheme="minorHAnsi"/>
          <w:color w:val="000000"/>
          <w:sz w:val="24"/>
          <w:szCs w:val="24"/>
        </w:rPr>
        <w:t>Scheuermann</w:t>
      </w:r>
      <w:proofErr w:type="spellEnd"/>
    </w:p>
    <w:p w14:paraId="3E89C630" w14:textId="77777777" w:rsidR="004412B6" w:rsidRDefault="004412B6">
      <w:pPr>
        <w:pStyle w:val="Prrafodelista"/>
        <w:ind w:left="2160"/>
        <w:jc w:val="both"/>
        <w:rPr>
          <w:rFonts w:asciiTheme="minorHAnsi" w:hAnsiTheme="minorHAnsi" w:cstheme="minorHAnsi"/>
          <w:color w:val="000000"/>
          <w:sz w:val="24"/>
          <w:szCs w:val="24"/>
        </w:rPr>
      </w:pPr>
    </w:p>
    <w:p w14:paraId="4684ECB0" w14:textId="77777777" w:rsidR="004412B6" w:rsidRDefault="00000000">
      <w:pPr>
        <w:pStyle w:val="Prrafodelista"/>
        <w:numPr>
          <w:ilvl w:val="0"/>
          <w:numId w:val="5"/>
        </w:numPr>
        <w:jc w:val="both"/>
        <w:rPr>
          <w:color w:val="000000"/>
        </w:rPr>
      </w:pPr>
      <w:r>
        <w:rPr>
          <w:rFonts w:cstheme="minorHAnsi"/>
          <w:color w:val="000000"/>
          <w:sz w:val="24"/>
          <w:szCs w:val="24"/>
        </w:rPr>
        <w:t>Causas extrínsecas de dolor de espalda en adolescentes</w:t>
      </w:r>
    </w:p>
    <w:p w14:paraId="74790030" w14:textId="77777777" w:rsidR="004412B6" w:rsidRDefault="00000000">
      <w:pPr>
        <w:pStyle w:val="Prrafodelista"/>
        <w:numPr>
          <w:ilvl w:val="1"/>
          <w:numId w:val="5"/>
        </w:numPr>
        <w:spacing w:after="0" w:line="240" w:lineRule="auto"/>
        <w:jc w:val="both"/>
        <w:rPr>
          <w:color w:val="000000"/>
        </w:rPr>
      </w:pPr>
      <w:r>
        <w:rPr>
          <w:rFonts w:cstheme="minorHAnsi"/>
          <w:b/>
          <w:bCs/>
          <w:color w:val="000000"/>
          <w:sz w:val="24"/>
          <w:szCs w:val="24"/>
        </w:rPr>
        <w:t>Dolor referido</w:t>
      </w:r>
    </w:p>
    <w:p w14:paraId="610932FD" w14:textId="77777777" w:rsidR="004412B6" w:rsidRDefault="00000000">
      <w:pPr>
        <w:pStyle w:val="Prrafodelista"/>
        <w:numPr>
          <w:ilvl w:val="2"/>
          <w:numId w:val="7"/>
        </w:numPr>
        <w:spacing w:after="0" w:line="240" w:lineRule="auto"/>
        <w:jc w:val="both"/>
        <w:rPr>
          <w:color w:val="000000"/>
        </w:rPr>
      </w:pPr>
      <w:r>
        <w:rPr>
          <w:rFonts w:cstheme="minorHAnsi"/>
          <w:color w:val="000000"/>
          <w:sz w:val="24"/>
          <w:szCs w:val="24"/>
        </w:rPr>
        <w:t>Neoplasias abdominales o pélvicas</w:t>
      </w:r>
    </w:p>
    <w:p w14:paraId="38F5EFFF" w14:textId="77777777" w:rsidR="004412B6" w:rsidRDefault="00000000">
      <w:pPr>
        <w:pStyle w:val="Prrafodelista"/>
        <w:numPr>
          <w:ilvl w:val="2"/>
          <w:numId w:val="7"/>
        </w:numPr>
        <w:spacing w:after="0" w:line="240" w:lineRule="auto"/>
        <w:jc w:val="both"/>
        <w:rPr>
          <w:color w:val="000000"/>
        </w:rPr>
      </w:pPr>
      <w:r>
        <w:rPr>
          <w:rFonts w:cstheme="minorHAnsi"/>
          <w:color w:val="000000"/>
          <w:sz w:val="24"/>
          <w:szCs w:val="24"/>
        </w:rPr>
        <w:t>Apendicitis aguda</w:t>
      </w:r>
    </w:p>
    <w:p w14:paraId="4E04EC8B" w14:textId="77777777" w:rsidR="004412B6" w:rsidRDefault="00000000">
      <w:pPr>
        <w:pStyle w:val="Prrafodelista"/>
        <w:numPr>
          <w:ilvl w:val="2"/>
          <w:numId w:val="7"/>
        </w:numPr>
        <w:spacing w:after="0" w:line="240" w:lineRule="auto"/>
        <w:jc w:val="both"/>
        <w:rPr>
          <w:color w:val="000000"/>
        </w:rPr>
      </w:pPr>
      <w:r>
        <w:rPr>
          <w:rFonts w:cstheme="minorHAnsi"/>
          <w:color w:val="000000"/>
          <w:sz w:val="24"/>
          <w:szCs w:val="24"/>
        </w:rPr>
        <w:t>Pancreatitis</w:t>
      </w:r>
    </w:p>
    <w:p w14:paraId="2DF36158" w14:textId="77777777" w:rsidR="004412B6" w:rsidRDefault="00000000">
      <w:pPr>
        <w:pStyle w:val="Prrafodelista"/>
        <w:numPr>
          <w:ilvl w:val="2"/>
          <w:numId w:val="7"/>
        </w:numPr>
        <w:spacing w:after="0" w:line="240" w:lineRule="auto"/>
        <w:jc w:val="both"/>
        <w:rPr>
          <w:color w:val="000000"/>
        </w:rPr>
      </w:pPr>
      <w:r>
        <w:rPr>
          <w:rFonts w:cstheme="minorHAnsi"/>
          <w:color w:val="000000"/>
          <w:sz w:val="24"/>
          <w:szCs w:val="24"/>
        </w:rPr>
        <w:t>Pielonefritis</w:t>
      </w:r>
    </w:p>
    <w:p w14:paraId="6CEA466E" w14:textId="77777777" w:rsidR="004412B6" w:rsidRDefault="00000000">
      <w:pPr>
        <w:pStyle w:val="Prrafodelista"/>
        <w:numPr>
          <w:ilvl w:val="2"/>
          <w:numId w:val="7"/>
        </w:numPr>
        <w:spacing w:after="0" w:line="240" w:lineRule="auto"/>
        <w:jc w:val="both"/>
        <w:rPr>
          <w:color w:val="000000"/>
        </w:rPr>
      </w:pPr>
      <w:r>
        <w:rPr>
          <w:rFonts w:cstheme="minorHAnsi"/>
          <w:color w:val="000000"/>
          <w:sz w:val="24"/>
          <w:szCs w:val="24"/>
        </w:rPr>
        <w:t>Litiasis renal</w:t>
      </w:r>
    </w:p>
    <w:p w14:paraId="729CE584" w14:textId="77777777" w:rsidR="004412B6" w:rsidRDefault="00000000">
      <w:pPr>
        <w:pStyle w:val="Prrafodelista"/>
        <w:numPr>
          <w:ilvl w:val="2"/>
          <w:numId w:val="7"/>
        </w:numPr>
        <w:spacing w:after="0" w:line="240" w:lineRule="auto"/>
        <w:jc w:val="both"/>
        <w:rPr>
          <w:color w:val="000000"/>
        </w:rPr>
      </w:pPr>
      <w:r>
        <w:rPr>
          <w:rFonts w:cstheme="minorHAnsi"/>
          <w:color w:val="000000"/>
          <w:sz w:val="24"/>
          <w:szCs w:val="24"/>
        </w:rPr>
        <w:t>Infección del tracto urinario</w:t>
      </w:r>
    </w:p>
    <w:p w14:paraId="081DE707" w14:textId="77777777" w:rsidR="004412B6" w:rsidRDefault="00000000">
      <w:pPr>
        <w:pStyle w:val="Prrafodelista"/>
        <w:numPr>
          <w:ilvl w:val="2"/>
          <w:numId w:val="7"/>
        </w:numPr>
        <w:spacing w:after="0" w:line="240" w:lineRule="auto"/>
        <w:jc w:val="both"/>
        <w:rPr>
          <w:color w:val="000000"/>
        </w:rPr>
      </w:pPr>
      <w:r>
        <w:rPr>
          <w:rFonts w:cstheme="minorHAnsi"/>
          <w:color w:val="000000"/>
          <w:sz w:val="24"/>
          <w:szCs w:val="24"/>
        </w:rPr>
        <w:t>Enfermedad inflamatoria pélvica</w:t>
      </w:r>
    </w:p>
    <w:p w14:paraId="7E34A492" w14:textId="77777777" w:rsidR="004412B6" w:rsidRDefault="00000000">
      <w:pPr>
        <w:pStyle w:val="Prrafodelista"/>
        <w:numPr>
          <w:ilvl w:val="2"/>
          <w:numId w:val="7"/>
        </w:numPr>
        <w:spacing w:after="0" w:line="240" w:lineRule="auto"/>
        <w:jc w:val="both"/>
        <w:rPr>
          <w:color w:val="000000"/>
        </w:rPr>
      </w:pPr>
      <w:r>
        <w:rPr>
          <w:rFonts w:cstheme="minorHAnsi"/>
          <w:color w:val="000000"/>
          <w:sz w:val="24"/>
          <w:szCs w:val="24"/>
        </w:rPr>
        <w:t>Osteomielitis de la pelvis con o sin absceso</w:t>
      </w:r>
      <w:r>
        <w:rPr>
          <w:rFonts w:cstheme="minorHAnsi"/>
          <w:b/>
          <w:bCs/>
          <w:color w:val="000000"/>
          <w:sz w:val="24"/>
          <w:szCs w:val="24"/>
        </w:rPr>
        <w:t>.</w:t>
      </w:r>
    </w:p>
    <w:p w14:paraId="449A7B9C" w14:textId="77777777" w:rsidR="004412B6" w:rsidRDefault="004412B6">
      <w:pPr>
        <w:pStyle w:val="Prrafodelista"/>
        <w:spacing w:after="0" w:line="240" w:lineRule="auto"/>
        <w:jc w:val="both"/>
        <w:rPr>
          <w:rFonts w:asciiTheme="minorHAnsi" w:hAnsiTheme="minorHAnsi" w:cstheme="minorHAnsi"/>
          <w:b/>
          <w:bCs/>
          <w:color w:val="000000"/>
          <w:sz w:val="24"/>
          <w:szCs w:val="24"/>
        </w:rPr>
      </w:pPr>
    </w:p>
    <w:p w14:paraId="7584F233" w14:textId="77777777" w:rsidR="004412B6" w:rsidRDefault="00000000">
      <w:pPr>
        <w:pStyle w:val="Prrafodelista"/>
        <w:numPr>
          <w:ilvl w:val="1"/>
          <w:numId w:val="5"/>
        </w:numPr>
        <w:spacing w:after="0" w:line="240" w:lineRule="auto"/>
        <w:jc w:val="both"/>
        <w:rPr>
          <w:color w:val="000000"/>
        </w:rPr>
      </w:pPr>
      <w:r>
        <w:rPr>
          <w:rFonts w:cstheme="minorHAnsi"/>
          <w:b/>
          <w:bCs/>
          <w:color w:val="000000"/>
          <w:sz w:val="24"/>
          <w:szCs w:val="24"/>
        </w:rPr>
        <w:t>Enfermedad sistémica</w:t>
      </w:r>
    </w:p>
    <w:p w14:paraId="084C8943" w14:textId="77777777" w:rsidR="004412B6" w:rsidRDefault="00000000">
      <w:pPr>
        <w:pStyle w:val="Prrafodelista"/>
        <w:numPr>
          <w:ilvl w:val="2"/>
          <w:numId w:val="8"/>
        </w:numPr>
        <w:spacing w:after="0" w:line="240" w:lineRule="auto"/>
        <w:jc w:val="both"/>
        <w:rPr>
          <w:color w:val="000000"/>
        </w:rPr>
      </w:pPr>
      <w:r>
        <w:rPr>
          <w:rFonts w:cstheme="minorHAnsi"/>
          <w:color w:val="000000"/>
          <w:sz w:val="24"/>
          <w:szCs w:val="24"/>
        </w:rPr>
        <w:t>Leucemia</w:t>
      </w:r>
    </w:p>
    <w:p w14:paraId="7B3A9731" w14:textId="77777777" w:rsidR="004412B6" w:rsidRDefault="00000000">
      <w:pPr>
        <w:pStyle w:val="Prrafodelista"/>
        <w:numPr>
          <w:ilvl w:val="2"/>
          <w:numId w:val="8"/>
        </w:numPr>
        <w:spacing w:after="0" w:line="240" w:lineRule="auto"/>
        <w:jc w:val="both"/>
        <w:rPr>
          <w:color w:val="000000"/>
        </w:rPr>
      </w:pPr>
      <w:r>
        <w:rPr>
          <w:rFonts w:cstheme="minorHAnsi"/>
          <w:color w:val="000000"/>
          <w:sz w:val="24"/>
          <w:szCs w:val="24"/>
        </w:rPr>
        <w:t>Enfermedad inflamatoria intestinal</w:t>
      </w:r>
    </w:p>
    <w:p w14:paraId="11C73A6D" w14:textId="77777777" w:rsidR="004412B6" w:rsidRDefault="00000000">
      <w:pPr>
        <w:pStyle w:val="Prrafodelista"/>
        <w:numPr>
          <w:ilvl w:val="2"/>
          <w:numId w:val="8"/>
        </w:numPr>
        <w:spacing w:after="0" w:line="240" w:lineRule="auto"/>
        <w:jc w:val="both"/>
        <w:rPr>
          <w:color w:val="000000"/>
        </w:rPr>
      </w:pPr>
      <w:proofErr w:type="spellStart"/>
      <w:r>
        <w:rPr>
          <w:rFonts w:cstheme="minorHAnsi"/>
          <w:color w:val="000000"/>
          <w:sz w:val="24"/>
          <w:szCs w:val="24"/>
        </w:rPr>
        <w:t>Espondiloartropatía</w:t>
      </w:r>
      <w:proofErr w:type="spellEnd"/>
    </w:p>
    <w:p w14:paraId="23191262" w14:textId="77777777" w:rsidR="004412B6" w:rsidRDefault="00000000">
      <w:pPr>
        <w:pStyle w:val="Prrafodelista"/>
        <w:numPr>
          <w:ilvl w:val="2"/>
          <w:numId w:val="8"/>
        </w:numPr>
        <w:spacing w:after="0" w:line="240" w:lineRule="auto"/>
        <w:jc w:val="both"/>
        <w:rPr>
          <w:color w:val="000000"/>
        </w:rPr>
      </w:pPr>
      <w:r>
        <w:rPr>
          <w:rFonts w:cstheme="minorHAnsi"/>
          <w:color w:val="000000"/>
          <w:sz w:val="24"/>
          <w:szCs w:val="24"/>
        </w:rPr>
        <w:t>Espondilitis anquilosante</w:t>
      </w:r>
    </w:p>
    <w:p w14:paraId="13E30894" w14:textId="77777777" w:rsidR="004412B6" w:rsidRDefault="00000000">
      <w:pPr>
        <w:pStyle w:val="Prrafodelista"/>
        <w:numPr>
          <w:ilvl w:val="2"/>
          <w:numId w:val="8"/>
        </w:numPr>
        <w:spacing w:after="0" w:line="240" w:lineRule="auto"/>
        <w:jc w:val="both"/>
        <w:rPr>
          <w:color w:val="000000"/>
        </w:rPr>
      </w:pPr>
      <w:r>
        <w:rPr>
          <w:rFonts w:cstheme="minorHAnsi"/>
          <w:color w:val="000000"/>
          <w:sz w:val="24"/>
          <w:szCs w:val="24"/>
        </w:rPr>
        <w:t>Artritis Reumatoide</w:t>
      </w:r>
    </w:p>
    <w:p w14:paraId="07CCDA7B" w14:textId="77777777" w:rsidR="004412B6" w:rsidRDefault="00000000">
      <w:pPr>
        <w:pStyle w:val="Prrafodelista"/>
        <w:numPr>
          <w:ilvl w:val="2"/>
          <w:numId w:val="8"/>
        </w:numPr>
        <w:spacing w:after="0" w:line="240" w:lineRule="auto"/>
        <w:jc w:val="both"/>
        <w:rPr>
          <w:color w:val="000000"/>
        </w:rPr>
      </w:pPr>
      <w:r>
        <w:rPr>
          <w:rFonts w:cstheme="minorHAnsi"/>
          <w:color w:val="000000"/>
          <w:sz w:val="24"/>
          <w:szCs w:val="24"/>
        </w:rPr>
        <w:t>Enfermedades metabólicas</w:t>
      </w:r>
    </w:p>
    <w:p w14:paraId="58E64373" w14:textId="77777777" w:rsidR="004412B6" w:rsidRDefault="00000000">
      <w:pPr>
        <w:pStyle w:val="Prrafodelista"/>
        <w:numPr>
          <w:ilvl w:val="2"/>
          <w:numId w:val="8"/>
        </w:numPr>
        <w:spacing w:after="0" w:line="240" w:lineRule="auto"/>
        <w:jc w:val="both"/>
        <w:rPr>
          <w:color w:val="000000"/>
        </w:rPr>
      </w:pPr>
      <w:r>
        <w:rPr>
          <w:rFonts w:cstheme="minorHAnsi"/>
          <w:color w:val="000000"/>
          <w:sz w:val="24"/>
          <w:szCs w:val="24"/>
        </w:rPr>
        <w:t>Enfermedad neuromuscular</w:t>
      </w:r>
    </w:p>
    <w:p w14:paraId="14B67769" w14:textId="77777777" w:rsidR="004412B6" w:rsidRDefault="00000000">
      <w:pPr>
        <w:pStyle w:val="Prrafodelista"/>
        <w:numPr>
          <w:ilvl w:val="2"/>
          <w:numId w:val="8"/>
        </w:numPr>
        <w:spacing w:after="0" w:line="240" w:lineRule="auto"/>
        <w:jc w:val="both"/>
        <w:rPr>
          <w:color w:val="000000"/>
        </w:rPr>
      </w:pPr>
      <w:r>
        <w:rPr>
          <w:rFonts w:cstheme="minorHAnsi"/>
          <w:color w:val="000000"/>
          <w:sz w:val="24"/>
          <w:szCs w:val="24"/>
        </w:rPr>
        <w:t>Miopatía</w:t>
      </w:r>
    </w:p>
    <w:p w14:paraId="370FA873" w14:textId="77777777" w:rsidR="004412B6" w:rsidRDefault="004412B6">
      <w:pPr>
        <w:jc w:val="both"/>
        <w:rPr>
          <w:rFonts w:cstheme="minorHAnsi"/>
          <w:b/>
          <w:bCs/>
          <w:sz w:val="24"/>
          <w:szCs w:val="24"/>
        </w:rPr>
      </w:pPr>
    </w:p>
    <w:p w14:paraId="6EBE0B2E" w14:textId="77777777" w:rsidR="004412B6" w:rsidRDefault="00000000">
      <w:pPr>
        <w:jc w:val="both"/>
        <w:rPr>
          <w:color w:val="000000"/>
        </w:rPr>
      </w:pPr>
      <w:r>
        <w:rPr>
          <w:rFonts w:cstheme="minorHAnsi"/>
          <w:b/>
          <w:bCs/>
          <w:color w:val="000000"/>
          <w:sz w:val="24"/>
          <w:szCs w:val="24"/>
        </w:rPr>
        <w:lastRenderedPageBreak/>
        <w:t>DIAGNOSTICO</w:t>
      </w:r>
    </w:p>
    <w:p w14:paraId="0BBFE7E3" w14:textId="77777777" w:rsidR="004412B6" w:rsidRDefault="00000000">
      <w:pPr>
        <w:pStyle w:val="Normal1"/>
        <w:spacing w:after="0"/>
        <w:jc w:val="both"/>
        <w:rPr>
          <w:color w:val="000000"/>
        </w:rPr>
      </w:pPr>
      <w:r>
        <w:rPr>
          <w:rFonts w:cstheme="minorHAnsi"/>
          <w:color w:val="000000"/>
          <w:sz w:val="24"/>
          <w:szCs w:val="24"/>
        </w:rPr>
        <w:t>La historia clínica es fundamental para realizar el diagnóstico</w:t>
      </w:r>
      <w:r>
        <w:rPr>
          <w:rFonts w:cstheme="minorHAnsi"/>
          <w:b/>
          <w:bCs/>
          <w:color w:val="000000"/>
          <w:sz w:val="24"/>
          <w:szCs w:val="24"/>
        </w:rPr>
        <w:t>.</w:t>
      </w:r>
      <w:r>
        <w:rPr>
          <w:rFonts w:cstheme="minorHAnsi"/>
          <w:color w:val="000000"/>
          <w:sz w:val="24"/>
          <w:szCs w:val="24"/>
        </w:rPr>
        <w:t xml:space="preserve"> En la anamnesis</w:t>
      </w:r>
      <w:r>
        <w:rPr>
          <w:rFonts w:cstheme="minorHAnsi"/>
          <w:bCs/>
          <w:color w:val="000000"/>
          <w:sz w:val="24"/>
          <w:szCs w:val="24"/>
        </w:rPr>
        <w:t xml:space="preserve"> se deben recoger los antecedentes familiares, especialmente de enfermedades reumatológicas y neurológicas, y del propio paciente, con énfasis en los traumatismos, enfermedades e infecciones recientes. Es de gran relevancia en la anamnesis:</w:t>
      </w:r>
    </w:p>
    <w:p w14:paraId="5C2FB2D3" w14:textId="77777777" w:rsidR="004412B6" w:rsidRDefault="00000000">
      <w:pPr>
        <w:pStyle w:val="Prrafodelista"/>
        <w:numPr>
          <w:ilvl w:val="0"/>
          <w:numId w:val="22"/>
        </w:numPr>
        <w:spacing w:after="0"/>
        <w:jc w:val="both"/>
        <w:rPr>
          <w:color w:val="000000"/>
        </w:rPr>
      </w:pPr>
      <w:r>
        <w:rPr>
          <w:rFonts w:cstheme="minorHAnsi"/>
          <w:color w:val="000000"/>
          <w:sz w:val="24"/>
          <w:szCs w:val="24"/>
          <w:lang w:eastAsia="ar-SA"/>
        </w:rPr>
        <w:t>Buscar indicios que alerten de causas graves del dolor lumbar, denominados banderas, que pueden ser rojas o amarillas.</w:t>
      </w:r>
    </w:p>
    <w:p w14:paraId="2CEC2DCF" w14:textId="77777777" w:rsidR="004412B6" w:rsidRDefault="00000000">
      <w:pPr>
        <w:pStyle w:val="Prrafodelista"/>
        <w:numPr>
          <w:ilvl w:val="0"/>
          <w:numId w:val="22"/>
        </w:numPr>
        <w:spacing w:after="0"/>
        <w:jc w:val="both"/>
        <w:rPr>
          <w:color w:val="000000"/>
        </w:rPr>
      </w:pPr>
      <w:r>
        <w:rPr>
          <w:rFonts w:cstheme="minorHAnsi"/>
          <w:bCs/>
          <w:color w:val="000000"/>
          <w:sz w:val="24"/>
          <w:szCs w:val="24"/>
          <w:lang w:eastAsia="ar-SA"/>
        </w:rPr>
        <w:t>Caracterizar el dolor</w:t>
      </w:r>
    </w:p>
    <w:p w14:paraId="7BA619EA" w14:textId="77777777" w:rsidR="004412B6" w:rsidRDefault="004412B6">
      <w:pPr>
        <w:spacing w:before="240"/>
        <w:jc w:val="both"/>
        <w:rPr>
          <w:rFonts w:cstheme="minorHAnsi"/>
          <w:b/>
          <w:bCs/>
          <w:sz w:val="24"/>
          <w:szCs w:val="24"/>
        </w:rPr>
      </w:pPr>
    </w:p>
    <w:p w14:paraId="2E3D1D4C" w14:textId="77777777" w:rsidR="004412B6" w:rsidRDefault="00000000">
      <w:pPr>
        <w:spacing w:before="240"/>
        <w:jc w:val="both"/>
        <w:rPr>
          <w:color w:val="000000"/>
        </w:rPr>
      </w:pPr>
      <w:r>
        <w:rPr>
          <w:rFonts w:cstheme="minorHAnsi"/>
          <w:b/>
          <w:bCs/>
          <w:color w:val="000000"/>
          <w:sz w:val="24"/>
          <w:szCs w:val="24"/>
        </w:rPr>
        <w:t>Banderas Rojas</w:t>
      </w:r>
      <w:r>
        <w:fldChar w:fldCharType="begin"/>
      </w:r>
      <w:r>
        <w:rPr>
          <w:b/>
          <w:bCs/>
          <w:color w:val="000000"/>
          <w:sz w:val="24"/>
          <w:szCs w:val="24"/>
        </w:rPr>
        <w:instrText>NOTEREF _Ref96457155 \h  \* MERGEFORMAT</w:instrText>
      </w:r>
      <w:r>
        <w:rPr>
          <w:b/>
          <w:bCs/>
          <w:color w:val="000000"/>
          <w:sz w:val="24"/>
          <w:szCs w:val="24"/>
        </w:rPr>
        <w:fldChar w:fldCharType="separate"/>
      </w:r>
      <w:bookmarkStart w:id="70" w:name="_Ref443734115"/>
      <w:bookmarkStart w:id="71" w:name="_Ref95566628"/>
      <w:bookmarkEnd w:id="70"/>
      <w:bookmarkEnd w:id="71"/>
      <w:r>
        <w:rPr>
          <w:rFonts w:cstheme="minorHAnsi"/>
          <w:color w:val="000000"/>
          <w:sz w:val="24"/>
          <w:szCs w:val="24"/>
          <w:vertAlign w:val="superscript"/>
        </w:rPr>
        <w:t>10</w:t>
      </w:r>
      <w:r>
        <w:rPr>
          <w:b/>
          <w:bCs/>
          <w:color w:val="000000"/>
          <w:sz w:val="24"/>
          <w:szCs w:val="24"/>
        </w:rPr>
        <w:fldChar w:fldCharType="end"/>
      </w:r>
      <w:r>
        <w:rPr>
          <w:color w:val="000000"/>
          <w:vertAlign w:val="superscript"/>
        </w:rPr>
        <w:t xml:space="preserve">, </w:t>
      </w:r>
      <w:r>
        <w:fldChar w:fldCharType="begin"/>
      </w:r>
      <w:r>
        <w:rPr>
          <w:color w:val="000000"/>
          <w:sz w:val="24"/>
          <w:szCs w:val="24"/>
          <w:vertAlign w:val="superscript"/>
        </w:rPr>
        <w:instrText>NOTEREF _Ref134545532 \h</w:instrText>
      </w:r>
      <w:r>
        <w:rPr>
          <w:color w:val="000000"/>
          <w:sz w:val="24"/>
          <w:szCs w:val="24"/>
          <w:vertAlign w:val="superscript"/>
        </w:rPr>
        <w:fldChar w:fldCharType="separate"/>
      </w:r>
      <w:r>
        <w:rPr>
          <w:rFonts w:cstheme="minorHAnsi"/>
          <w:b/>
          <w:bCs/>
          <w:color w:val="000000"/>
          <w:sz w:val="24"/>
          <w:szCs w:val="24"/>
          <w:vertAlign w:val="superscript"/>
        </w:rPr>
        <w:t>78</w:t>
      </w:r>
      <w:r>
        <w:rPr>
          <w:color w:val="000000"/>
          <w:sz w:val="24"/>
          <w:szCs w:val="24"/>
          <w:vertAlign w:val="superscript"/>
        </w:rPr>
        <w:fldChar w:fldCharType="end"/>
      </w:r>
      <w:r>
        <w:rPr>
          <w:rFonts w:cstheme="minorHAnsi"/>
          <w:b/>
          <w:bCs/>
          <w:color w:val="000000"/>
          <w:sz w:val="24"/>
          <w:szCs w:val="24"/>
          <w:vertAlign w:val="superscript"/>
        </w:rPr>
        <w:t>,</w:t>
      </w:r>
      <w:bookmarkStart w:id="72" w:name="_Ref124590233"/>
      <w:bookmarkEnd w:id="72"/>
      <w:r>
        <w:rPr>
          <w:rStyle w:val="Ancladenotafinal"/>
          <w:rFonts w:cstheme="minorHAnsi"/>
          <w:color w:val="000000"/>
          <w:sz w:val="24"/>
          <w:szCs w:val="24"/>
        </w:rPr>
        <w:endnoteReference w:id="79"/>
      </w:r>
      <w:bookmarkStart w:id="73" w:name="_Ref96457042"/>
      <w:bookmarkStart w:id="74" w:name="_Ref30260960"/>
      <w:bookmarkEnd w:id="73"/>
      <w:bookmarkEnd w:id="74"/>
      <w:r>
        <w:rPr>
          <w:rFonts w:cstheme="minorHAnsi"/>
          <w:color w:val="000000"/>
          <w:sz w:val="24"/>
          <w:szCs w:val="24"/>
          <w:vertAlign w:val="superscript"/>
        </w:rPr>
        <w:t>,</w:t>
      </w:r>
      <w:bookmarkStart w:id="75" w:name="_Ref95852036"/>
      <w:bookmarkEnd w:id="75"/>
      <w:r>
        <w:rPr>
          <w:rStyle w:val="Ancladenotafinal"/>
          <w:rFonts w:cstheme="minorHAnsi"/>
          <w:b/>
          <w:bCs/>
          <w:color w:val="000000"/>
          <w:sz w:val="24"/>
          <w:szCs w:val="24"/>
        </w:rPr>
        <w:endnoteReference w:id="80"/>
      </w:r>
      <w:r>
        <w:rPr>
          <w:rFonts w:cstheme="minorHAnsi"/>
          <w:color w:val="000000"/>
          <w:sz w:val="24"/>
          <w:szCs w:val="24"/>
          <w:vertAlign w:val="superscript"/>
        </w:rPr>
        <w:t>,</w:t>
      </w:r>
      <w:bookmarkStart w:id="76" w:name="_Ref133342763"/>
      <w:bookmarkStart w:id="77" w:name="_Ref96455880"/>
      <w:bookmarkStart w:id="78" w:name="_Ref134551299"/>
      <w:bookmarkEnd w:id="76"/>
      <w:bookmarkEnd w:id="77"/>
      <w:bookmarkEnd w:id="78"/>
      <w:r>
        <w:rPr>
          <w:rFonts w:cstheme="minorHAnsi"/>
          <w:color w:val="000000"/>
          <w:sz w:val="24"/>
          <w:szCs w:val="24"/>
          <w:vertAlign w:val="superscript"/>
        </w:rPr>
        <w:t xml:space="preserve"> </w:t>
      </w:r>
      <w:r>
        <w:rPr>
          <w:rStyle w:val="Ancladenotafinal"/>
          <w:rFonts w:cstheme="minorHAnsi"/>
          <w:color w:val="000000"/>
          <w:sz w:val="24"/>
          <w:szCs w:val="24"/>
        </w:rPr>
        <w:endnoteReference w:id="81"/>
      </w:r>
      <w:bookmarkStart w:id="80" w:name="_Ref134545803"/>
      <w:bookmarkEnd w:id="80"/>
      <w:r>
        <w:rPr>
          <w:rFonts w:cstheme="minorHAnsi"/>
          <w:color w:val="000000"/>
          <w:sz w:val="24"/>
          <w:szCs w:val="24"/>
          <w:vertAlign w:val="superscript"/>
        </w:rPr>
        <w:t>,</w:t>
      </w:r>
      <w:r>
        <w:rPr>
          <w:rStyle w:val="Ancladenotafinal"/>
          <w:rFonts w:cstheme="minorHAnsi"/>
          <w:color w:val="000000"/>
          <w:sz w:val="24"/>
          <w:szCs w:val="24"/>
        </w:rPr>
        <w:endnoteReference w:id="82"/>
      </w:r>
      <w:r>
        <w:rPr>
          <w:rFonts w:cstheme="minorHAnsi"/>
          <w:color w:val="000000"/>
          <w:sz w:val="24"/>
          <w:szCs w:val="24"/>
          <w:vertAlign w:val="superscript"/>
        </w:rPr>
        <w:t>,</w:t>
      </w:r>
      <w:r>
        <w:rPr>
          <w:rStyle w:val="Ancladenotafinal"/>
          <w:rFonts w:cstheme="minorHAnsi"/>
          <w:color w:val="000000"/>
          <w:sz w:val="24"/>
          <w:szCs w:val="24"/>
        </w:rPr>
        <w:endnoteReference w:id="83"/>
      </w:r>
      <w:bookmarkStart w:id="81" w:name="_Ref134545752"/>
      <w:bookmarkEnd w:id="81"/>
      <w:r>
        <w:rPr>
          <w:rFonts w:cstheme="minorHAnsi"/>
          <w:color w:val="000000"/>
          <w:sz w:val="24"/>
          <w:szCs w:val="24"/>
          <w:vertAlign w:val="superscript"/>
        </w:rPr>
        <w:t>,</w:t>
      </w:r>
      <w:r>
        <w:rPr>
          <w:rStyle w:val="Ancladenotafinal"/>
          <w:rFonts w:cstheme="minorHAnsi"/>
          <w:color w:val="000000"/>
          <w:sz w:val="24"/>
          <w:szCs w:val="24"/>
        </w:rPr>
        <w:endnoteReference w:id="84"/>
      </w:r>
      <w:r>
        <w:rPr>
          <w:rFonts w:cstheme="minorHAnsi"/>
          <w:color w:val="000000"/>
          <w:sz w:val="24"/>
          <w:szCs w:val="24"/>
        </w:rPr>
        <w:t>.</w:t>
      </w:r>
    </w:p>
    <w:p w14:paraId="7999A6AD" w14:textId="77777777" w:rsidR="004412B6" w:rsidRDefault="00000000">
      <w:pPr>
        <w:pStyle w:val="Prrafodelista"/>
        <w:numPr>
          <w:ilvl w:val="0"/>
          <w:numId w:val="2"/>
        </w:numPr>
        <w:spacing w:after="0" w:line="240" w:lineRule="auto"/>
        <w:jc w:val="both"/>
        <w:rPr>
          <w:color w:val="000000"/>
        </w:rPr>
      </w:pPr>
      <w:r>
        <w:rPr>
          <w:rFonts w:cstheme="minorHAnsi"/>
          <w:color w:val="000000"/>
          <w:sz w:val="24"/>
          <w:szCs w:val="24"/>
        </w:rPr>
        <w:t>Edad joven.  El DLI es poco común en menores de 7 años y especialmente en menores de 4 años, por lo que siempre hay que pensar en dolor secundario (malignidad, infección, tumor)</w:t>
      </w:r>
    </w:p>
    <w:p w14:paraId="169C3249" w14:textId="77777777" w:rsidR="004412B6" w:rsidRDefault="00000000">
      <w:pPr>
        <w:pStyle w:val="Prrafodelista"/>
        <w:numPr>
          <w:ilvl w:val="0"/>
          <w:numId w:val="2"/>
        </w:numPr>
        <w:spacing w:after="0" w:line="240" w:lineRule="auto"/>
        <w:jc w:val="both"/>
        <w:rPr>
          <w:color w:val="000000"/>
        </w:rPr>
      </w:pPr>
      <w:r>
        <w:rPr>
          <w:rFonts w:cstheme="minorHAnsi"/>
          <w:color w:val="000000"/>
          <w:sz w:val="24"/>
          <w:szCs w:val="24"/>
        </w:rPr>
        <w:t>Historia de enfermedad maligna. Posibilidad de metástasis</w:t>
      </w:r>
    </w:p>
    <w:p w14:paraId="0141E2AE" w14:textId="77777777" w:rsidR="004412B6" w:rsidRDefault="00000000">
      <w:pPr>
        <w:pStyle w:val="Prrafodelista"/>
        <w:numPr>
          <w:ilvl w:val="0"/>
          <w:numId w:val="17"/>
        </w:numPr>
        <w:spacing w:after="0" w:line="240" w:lineRule="auto"/>
      </w:pPr>
      <w:r>
        <w:rPr>
          <w:rStyle w:val="hps"/>
          <w:rFonts w:cstheme="minorHAnsi"/>
          <w:color w:val="000000"/>
          <w:sz w:val="24"/>
          <w:szCs w:val="24"/>
        </w:rPr>
        <w:t>Pérdida de peso inexplicable</w:t>
      </w:r>
      <w:r>
        <w:rPr>
          <w:rFonts w:cstheme="minorHAnsi"/>
          <w:color w:val="000000"/>
          <w:sz w:val="24"/>
          <w:szCs w:val="24"/>
        </w:rPr>
        <w:t xml:space="preserve"> </w:t>
      </w:r>
      <w:r>
        <w:rPr>
          <w:rStyle w:val="hps"/>
          <w:rFonts w:cstheme="minorHAnsi"/>
          <w:color w:val="000000"/>
          <w:sz w:val="24"/>
          <w:szCs w:val="24"/>
        </w:rPr>
        <w:t>/</w:t>
      </w:r>
      <w:r>
        <w:rPr>
          <w:rFonts w:cstheme="minorHAnsi"/>
          <w:color w:val="000000"/>
          <w:sz w:val="24"/>
          <w:szCs w:val="24"/>
        </w:rPr>
        <w:t xml:space="preserve"> </w:t>
      </w:r>
      <w:r>
        <w:rPr>
          <w:rStyle w:val="hps"/>
          <w:rFonts w:cstheme="minorHAnsi"/>
          <w:color w:val="000000"/>
          <w:sz w:val="24"/>
          <w:szCs w:val="24"/>
        </w:rPr>
        <w:t>pérdida de apetito, fatiga u otros signos y síntomas sistémicos asociados</w:t>
      </w:r>
    </w:p>
    <w:p w14:paraId="57A1DD9D" w14:textId="77777777" w:rsidR="004412B6" w:rsidRDefault="00000000">
      <w:pPr>
        <w:pStyle w:val="Prrafodelista"/>
        <w:numPr>
          <w:ilvl w:val="0"/>
          <w:numId w:val="2"/>
        </w:numPr>
        <w:spacing w:after="0" w:line="240" w:lineRule="auto"/>
        <w:jc w:val="both"/>
      </w:pPr>
      <w:r>
        <w:rPr>
          <w:rStyle w:val="hps"/>
          <w:rFonts w:cstheme="minorHAnsi"/>
          <w:color w:val="000000"/>
          <w:sz w:val="24"/>
          <w:szCs w:val="24"/>
        </w:rPr>
        <w:t xml:space="preserve">Fiebre. </w:t>
      </w:r>
      <w:r>
        <w:rPr>
          <w:rFonts w:cstheme="minorHAnsi"/>
          <w:color w:val="000000"/>
          <w:sz w:val="24"/>
          <w:szCs w:val="24"/>
        </w:rPr>
        <w:t>Puede aparecer en infecciones, neoplasias, enfermedades reumatológicas y vasculares</w:t>
      </w:r>
    </w:p>
    <w:p w14:paraId="77BFB6E9" w14:textId="77777777" w:rsidR="004412B6" w:rsidRDefault="00000000">
      <w:pPr>
        <w:pStyle w:val="Prrafodelista"/>
        <w:numPr>
          <w:ilvl w:val="0"/>
          <w:numId w:val="2"/>
        </w:numPr>
        <w:spacing w:after="0" w:line="240" w:lineRule="auto"/>
        <w:jc w:val="both"/>
      </w:pPr>
      <w:r>
        <w:rPr>
          <w:rStyle w:val="hps"/>
          <w:rFonts w:cstheme="minorHAnsi"/>
          <w:color w:val="000000"/>
          <w:sz w:val="24"/>
          <w:szCs w:val="24"/>
        </w:rPr>
        <w:t>Infección reciente</w:t>
      </w:r>
    </w:p>
    <w:p w14:paraId="10D8FD03" w14:textId="77777777" w:rsidR="004412B6" w:rsidRDefault="00000000">
      <w:pPr>
        <w:pStyle w:val="Prrafodelista"/>
        <w:numPr>
          <w:ilvl w:val="0"/>
          <w:numId w:val="2"/>
        </w:numPr>
        <w:spacing w:after="0" w:line="240" w:lineRule="auto"/>
        <w:jc w:val="both"/>
      </w:pPr>
      <w:r>
        <w:rPr>
          <w:rStyle w:val="hps"/>
          <w:rFonts w:cstheme="minorHAnsi"/>
          <w:color w:val="000000"/>
          <w:sz w:val="24"/>
          <w:szCs w:val="24"/>
        </w:rPr>
        <w:t>La inmunosupresión</w:t>
      </w:r>
    </w:p>
    <w:p w14:paraId="6F6F1302" w14:textId="77777777" w:rsidR="004412B6" w:rsidRDefault="00000000">
      <w:pPr>
        <w:pStyle w:val="Prrafodelista"/>
        <w:numPr>
          <w:ilvl w:val="0"/>
          <w:numId w:val="2"/>
        </w:numPr>
        <w:spacing w:after="0" w:line="240" w:lineRule="auto"/>
      </w:pPr>
      <w:r>
        <w:rPr>
          <w:rStyle w:val="hps"/>
          <w:rFonts w:cstheme="minorHAnsi"/>
          <w:color w:val="000000"/>
          <w:sz w:val="24"/>
          <w:szCs w:val="24"/>
        </w:rPr>
        <w:t>Uso crónico de esteroides orales</w:t>
      </w:r>
    </w:p>
    <w:p w14:paraId="13393967" w14:textId="77777777" w:rsidR="004412B6" w:rsidRDefault="00000000">
      <w:pPr>
        <w:pStyle w:val="Prrafodelista"/>
        <w:numPr>
          <w:ilvl w:val="0"/>
          <w:numId w:val="2"/>
        </w:numPr>
        <w:spacing w:after="0" w:line="240" w:lineRule="auto"/>
        <w:jc w:val="both"/>
      </w:pPr>
      <w:r>
        <w:rPr>
          <w:rStyle w:val="hps"/>
          <w:rFonts w:cstheme="minorHAnsi"/>
          <w:color w:val="000000"/>
          <w:sz w:val="24"/>
          <w:szCs w:val="24"/>
        </w:rPr>
        <w:t>El dolor</w:t>
      </w:r>
      <w:r>
        <w:rPr>
          <w:rFonts w:cstheme="minorHAnsi"/>
          <w:color w:val="000000"/>
          <w:sz w:val="24"/>
          <w:szCs w:val="24"/>
        </w:rPr>
        <w:t xml:space="preserve"> constante, progresivo, en reposo, nocturno o que claramente interfiere con la actividad</w:t>
      </w:r>
    </w:p>
    <w:p w14:paraId="155BD9B2" w14:textId="77777777" w:rsidR="004412B6" w:rsidRDefault="00000000">
      <w:pPr>
        <w:pStyle w:val="Prrafodelista"/>
        <w:numPr>
          <w:ilvl w:val="0"/>
          <w:numId w:val="2"/>
        </w:numPr>
        <w:spacing w:after="0" w:line="240" w:lineRule="auto"/>
        <w:jc w:val="both"/>
        <w:rPr>
          <w:color w:val="000000"/>
        </w:rPr>
      </w:pPr>
      <w:r>
        <w:rPr>
          <w:rFonts w:cstheme="minorHAnsi"/>
          <w:color w:val="000000"/>
          <w:sz w:val="24"/>
          <w:szCs w:val="24"/>
        </w:rPr>
        <w:t>Dolor irradiado</w:t>
      </w:r>
    </w:p>
    <w:p w14:paraId="7FBB3AC2" w14:textId="77777777" w:rsidR="004412B6" w:rsidRDefault="00000000">
      <w:pPr>
        <w:pStyle w:val="Prrafodelista"/>
        <w:numPr>
          <w:ilvl w:val="0"/>
          <w:numId w:val="2"/>
        </w:numPr>
        <w:spacing w:after="0" w:line="240" w:lineRule="auto"/>
        <w:rPr>
          <w:color w:val="000000"/>
        </w:rPr>
      </w:pPr>
      <w:r>
        <w:rPr>
          <w:rFonts w:cstheme="minorHAnsi"/>
          <w:color w:val="000000"/>
          <w:sz w:val="24"/>
          <w:szCs w:val="24"/>
        </w:rPr>
        <w:t>Dolor que persiste después de 3 - 6 semanas de tratamiento conservador</w:t>
      </w:r>
    </w:p>
    <w:p w14:paraId="4CCA0E0D" w14:textId="77777777" w:rsidR="004412B6" w:rsidRDefault="00000000">
      <w:pPr>
        <w:pStyle w:val="Prrafodelista"/>
        <w:numPr>
          <w:ilvl w:val="0"/>
          <w:numId w:val="2"/>
        </w:numPr>
        <w:spacing w:after="0" w:line="240" w:lineRule="auto"/>
        <w:jc w:val="both"/>
      </w:pPr>
      <w:r>
        <w:rPr>
          <w:rStyle w:val="hps"/>
          <w:rFonts w:cstheme="minorHAnsi"/>
          <w:color w:val="000000"/>
          <w:sz w:val="24"/>
          <w:szCs w:val="24"/>
        </w:rPr>
        <w:t xml:space="preserve">Trauma agudo o repetitivo. Hiperextensión lumbar: espondilólisis </w:t>
      </w:r>
    </w:p>
    <w:p w14:paraId="7E89E003" w14:textId="77777777" w:rsidR="004412B6" w:rsidRDefault="00000000">
      <w:pPr>
        <w:pStyle w:val="Prrafodelista"/>
        <w:numPr>
          <w:ilvl w:val="0"/>
          <w:numId w:val="2"/>
        </w:numPr>
        <w:spacing w:after="0" w:line="240" w:lineRule="auto"/>
        <w:rPr>
          <w:color w:val="000000"/>
        </w:rPr>
      </w:pPr>
      <w:r>
        <w:rPr>
          <w:rFonts w:cstheme="minorHAnsi"/>
          <w:color w:val="000000"/>
          <w:sz w:val="24"/>
          <w:szCs w:val="24"/>
          <w:lang w:eastAsia="es-ES"/>
        </w:rPr>
        <w:t xml:space="preserve">Déficits neurológicos motores, sensitivos e incontinencia de esfínteres. </w:t>
      </w:r>
    </w:p>
    <w:p w14:paraId="0A63C463" w14:textId="77777777" w:rsidR="004412B6" w:rsidRDefault="00000000">
      <w:pPr>
        <w:pStyle w:val="Prrafodelista"/>
        <w:numPr>
          <w:ilvl w:val="0"/>
          <w:numId w:val="2"/>
        </w:numPr>
        <w:spacing w:after="0" w:line="240" w:lineRule="auto"/>
        <w:rPr>
          <w:color w:val="000000"/>
        </w:rPr>
      </w:pPr>
      <w:r>
        <w:rPr>
          <w:rFonts w:cstheme="minorHAnsi"/>
          <w:color w:val="000000"/>
          <w:sz w:val="24"/>
          <w:szCs w:val="24"/>
          <w:lang w:eastAsia="es-ES"/>
        </w:rPr>
        <w:t>Alteración de la marcha</w:t>
      </w:r>
    </w:p>
    <w:p w14:paraId="3071AFA8" w14:textId="77777777" w:rsidR="004412B6" w:rsidRDefault="00000000">
      <w:pPr>
        <w:pStyle w:val="Prrafodelista"/>
        <w:numPr>
          <w:ilvl w:val="0"/>
          <w:numId w:val="2"/>
        </w:numPr>
        <w:spacing w:after="0" w:line="240" w:lineRule="auto"/>
        <w:jc w:val="both"/>
      </w:pPr>
      <w:r>
        <w:rPr>
          <w:rStyle w:val="hps"/>
          <w:rFonts w:cstheme="minorHAnsi"/>
          <w:color w:val="000000"/>
          <w:sz w:val="24"/>
          <w:szCs w:val="24"/>
        </w:rPr>
        <w:t>Rigidez matutina.</w:t>
      </w:r>
    </w:p>
    <w:p w14:paraId="146C8186" w14:textId="77777777" w:rsidR="004412B6" w:rsidRDefault="00000000">
      <w:pPr>
        <w:pStyle w:val="Prrafodelista"/>
        <w:numPr>
          <w:ilvl w:val="0"/>
          <w:numId w:val="2"/>
        </w:numPr>
        <w:spacing w:after="0" w:line="240" w:lineRule="auto"/>
        <w:jc w:val="both"/>
      </w:pPr>
      <w:r>
        <w:rPr>
          <w:rStyle w:val="hps"/>
          <w:rFonts w:cstheme="minorHAnsi"/>
          <w:color w:val="000000"/>
          <w:sz w:val="24"/>
          <w:szCs w:val="24"/>
        </w:rPr>
        <w:t>matutina</w:t>
      </w:r>
      <w:r>
        <w:rPr>
          <w:rFonts w:cstheme="minorHAnsi"/>
          <w:color w:val="000000"/>
          <w:sz w:val="24"/>
          <w:szCs w:val="24"/>
        </w:rPr>
        <w:br/>
      </w:r>
    </w:p>
    <w:p w14:paraId="21B19BB7" w14:textId="77777777" w:rsidR="004412B6" w:rsidRDefault="004412B6">
      <w:pPr>
        <w:spacing w:after="0" w:line="240" w:lineRule="auto"/>
        <w:jc w:val="both"/>
        <w:rPr>
          <w:rFonts w:asciiTheme="minorHAnsi" w:hAnsiTheme="minorHAnsi" w:cstheme="minorHAnsi"/>
          <w:color w:val="000000"/>
          <w:sz w:val="24"/>
          <w:szCs w:val="24"/>
          <w:lang w:eastAsia="es-ES"/>
        </w:rPr>
      </w:pPr>
    </w:p>
    <w:p w14:paraId="35AF9180" w14:textId="77777777" w:rsidR="004412B6" w:rsidRDefault="004412B6">
      <w:pPr>
        <w:spacing w:after="0" w:line="240" w:lineRule="auto"/>
        <w:jc w:val="both"/>
        <w:rPr>
          <w:rFonts w:asciiTheme="minorHAnsi" w:hAnsiTheme="minorHAnsi" w:cstheme="minorHAnsi"/>
          <w:color w:val="000000"/>
          <w:sz w:val="24"/>
          <w:szCs w:val="24"/>
          <w:lang w:eastAsia="es-ES"/>
        </w:rPr>
      </w:pPr>
    </w:p>
    <w:p w14:paraId="2B6DA30F" w14:textId="77777777" w:rsidR="004412B6" w:rsidRDefault="00000000">
      <w:pPr>
        <w:pStyle w:val="Normal1"/>
        <w:spacing w:after="0"/>
        <w:jc w:val="both"/>
        <w:rPr>
          <w:color w:val="000000"/>
        </w:rPr>
      </w:pPr>
      <w:r>
        <w:rPr>
          <w:rFonts w:cstheme="minorHAnsi"/>
          <w:b/>
          <w:bCs/>
          <w:color w:val="000000"/>
          <w:sz w:val="24"/>
          <w:szCs w:val="24"/>
        </w:rPr>
        <w:t>Banderas amarillas</w:t>
      </w:r>
      <w:r>
        <w:fldChar w:fldCharType="begin"/>
      </w:r>
      <w:r>
        <w:rPr>
          <w:b/>
          <w:bCs/>
          <w:color w:val="000000"/>
          <w:sz w:val="24"/>
          <w:szCs w:val="24"/>
        </w:rPr>
        <w:instrText>NOTEREF _Ref124588015 \h  \* MERGEFORMAT</w:instrText>
      </w:r>
      <w:r>
        <w:rPr>
          <w:b/>
          <w:bCs/>
          <w:color w:val="000000"/>
          <w:sz w:val="24"/>
          <w:szCs w:val="24"/>
        </w:rPr>
        <w:fldChar w:fldCharType="separate"/>
      </w:r>
      <w:r>
        <w:rPr>
          <w:color w:val="000000"/>
          <w:sz w:val="24"/>
          <w:szCs w:val="24"/>
          <w:vertAlign w:val="superscript"/>
        </w:rPr>
        <w:t>62</w:t>
      </w:r>
      <w:r>
        <w:rPr>
          <w:b/>
          <w:bCs/>
          <w:color w:val="000000"/>
          <w:sz w:val="24"/>
          <w:szCs w:val="24"/>
        </w:rPr>
        <w:fldChar w:fldCharType="end"/>
      </w:r>
    </w:p>
    <w:p w14:paraId="28153BD6" w14:textId="77777777" w:rsidR="004412B6" w:rsidRDefault="00000000">
      <w:pPr>
        <w:pStyle w:val="Normal1"/>
        <w:numPr>
          <w:ilvl w:val="0"/>
          <w:numId w:val="3"/>
        </w:numPr>
        <w:spacing w:after="0"/>
        <w:jc w:val="both"/>
        <w:rPr>
          <w:color w:val="000000"/>
        </w:rPr>
      </w:pPr>
      <w:r>
        <w:rPr>
          <w:rFonts w:cstheme="minorHAnsi"/>
          <w:color w:val="000000"/>
          <w:sz w:val="24"/>
          <w:szCs w:val="24"/>
        </w:rPr>
        <w:t>Problemas psicosociales. Cualquier antecedente de dolor lumbar (,) o estrés psicosocial reciente en la familia, podría afectar la incidencia de dolor lumbar en niños, también puede afectar la falta de apoyo familiar y la respuesta al dolor de los niños</w:t>
      </w:r>
      <w:r>
        <w:fldChar w:fldCharType="begin"/>
      </w:r>
      <w:r>
        <w:rPr>
          <w:color w:val="000000"/>
          <w:sz w:val="24"/>
          <w:szCs w:val="24"/>
        </w:rPr>
        <w:instrText>NOTEREF _Ref96457860 \h  \* MERGEFORMAT</w:instrText>
      </w:r>
      <w:r>
        <w:rPr>
          <w:color w:val="000000"/>
          <w:sz w:val="24"/>
          <w:szCs w:val="24"/>
        </w:rPr>
        <w:fldChar w:fldCharType="separate"/>
      </w:r>
      <w:r>
        <w:rPr>
          <w:rFonts w:cstheme="minorHAnsi"/>
          <w:color w:val="000000"/>
          <w:sz w:val="24"/>
          <w:szCs w:val="24"/>
          <w:vertAlign w:val="superscript"/>
        </w:rPr>
        <w:t>42</w:t>
      </w:r>
      <w:r>
        <w:rPr>
          <w:color w:val="000000"/>
          <w:sz w:val="24"/>
          <w:szCs w:val="24"/>
        </w:rPr>
        <w:fldChar w:fldCharType="end"/>
      </w:r>
      <w:r>
        <w:rPr>
          <w:rFonts w:cstheme="minorHAnsi"/>
          <w:color w:val="000000"/>
          <w:sz w:val="24"/>
          <w:szCs w:val="24"/>
        </w:rPr>
        <w:t>.</w:t>
      </w:r>
    </w:p>
    <w:p w14:paraId="51A53BDC" w14:textId="77777777" w:rsidR="004412B6" w:rsidRDefault="00000000">
      <w:pPr>
        <w:pStyle w:val="Normal1"/>
        <w:numPr>
          <w:ilvl w:val="0"/>
          <w:numId w:val="3"/>
        </w:numPr>
        <w:spacing w:after="0"/>
        <w:jc w:val="both"/>
        <w:rPr>
          <w:color w:val="000000"/>
        </w:rPr>
      </w:pPr>
      <w:r>
        <w:rPr>
          <w:rFonts w:cstheme="minorHAnsi"/>
          <w:color w:val="000000"/>
          <w:sz w:val="24"/>
          <w:szCs w:val="24"/>
        </w:rPr>
        <w:t>Problemas escolares: con los profesores u otros niños</w:t>
      </w:r>
    </w:p>
    <w:p w14:paraId="4AF64CD3" w14:textId="77777777" w:rsidR="004412B6" w:rsidRDefault="004412B6">
      <w:pPr>
        <w:pStyle w:val="Normal1"/>
        <w:spacing w:after="0"/>
        <w:ind w:left="720"/>
        <w:jc w:val="both"/>
        <w:rPr>
          <w:rFonts w:asciiTheme="minorHAnsi" w:hAnsiTheme="minorHAnsi" w:cstheme="minorHAnsi"/>
          <w:color w:val="000000"/>
          <w:sz w:val="24"/>
          <w:szCs w:val="24"/>
        </w:rPr>
      </w:pPr>
    </w:p>
    <w:p w14:paraId="65EE15B0" w14:textId="77777777" w:rsidR="004412B6" w:rsidRDefault="00000000">
      <w:pPr>
        <w:jc w:val="both"/>
        <w:rPr>
          <w:color w:val="000000"/>
        </w:rPr>
      </w:pPr>
      <w:r>
        <w:rPr>
          <w:rFonts w:cstheme="minorHAnsi"/>
          <w:color w:val="000000"/>
          <w:sz w:val="24"/>
          <w:szCs w:val="24"/>
        </w:rPr>
        <w:t>En un estudio de cohortes retrospectivo</w:t>
      </w:r>
      <w:r>
        <w:fldChar w:fldCharType="begin"/>
      </w:r>
      <w:r>
        <w:rPr>
          <w:color w:val="000000"/>
          <w:sz w:val="24"/>
          <w:szCs w:val="24"/>
        </w:rPr>
        <w:instrText>NOTEREF _Ref133342763 \h  \* MERGEFORMAT</w:instrText>
      </w:r>
      <w:r>
        <w:rPr>
          <w:color w:val="000000"/>
          <w:sz w:val="24"/>
          <w:szCs w:val="24"/>
        </w:rPr>
        <w:fldChar w:fldCharType="separate"/>
      </w:r>
      <w:r>
        <w:rPr>
          <w:rFonts w:cstheme="minorHAnsi"/>
          <w:color w:val="000000"/>
          <w:sz w:val="24"/>
          <w:szCs w:val="24"/>
          <w:vertAlign w:val="superscript"/>
        </w:rPr>
        <w:t>81</w:t>
      </w:r>
      <w:r>
        <w:rPr>
          <w:color w:val="000000"/>
          <w:sz w:val="24"/>
          <w:szCs w:val="24"/>
        </w:rPr>
        <w:fldChar w:fldCharType="end"/>
      </w:r>
      <w:r>
        <w:rPr>
          <w:rFonts w:cstheme="minorHAnsi"/>
          <w:color w:val="000000"/>
          <w:sz w:val="24"/>
          <w:szCs w:val="24"/>
        </w:rPr>
        <w:t xml:space="preserve"> cuyo objetivo era identificar banderas rojas asociadas a pronóstico grave </w:t>
      </w:r>
      <w:r>
        <w:rPr>
          <w:rFonts w:eastAsia="Times New Roman" w:cstheme="minorHAnsi"/>
          <w:color w:val="000000"/>
          <w:sz w:val="24"/>
          <w:szCs w:val="24"/>
          <w:lang w:eastAsia="es-ES"/>
        </w:rPr>
        <w:t xml:space="preserve">(malignidad infecciones, enfermedades reumatológicas, </w:t>
      </w:r>
      <w:r>
        <w:rPr>
          <w:rFonts w:eastAsia="Times New Roman" w:cstheme="minorHAnsi"/>
          <w:color w:val="000000"/>
          <w:sz w:val="24"/>
          <w:szCs w:val="24"/>
          <w:lang w:eastAsia="es-ES"/>
        </w:rPr>
        <w:lastRenderedPageBreak/>
        <w:t>neurológicas y ortopédicas graves), encontraron que la presencia de banderas rojas estuvo presente en el 100% de los pacientes del grupo de pronóstico grave, frente a sólo el 15% del grupo no grave. Para algunos autores</w:t>
      </w:r>
      <w:bookmarkStart w:id="82" w:name="_Ref134556104"/>
      <w:bookmarkEnd w:id="82"/>
      <w:r>
        <w:rPr>
          <w:rStyle w:val="Ancladenotafinal"/>
          <w:rFonts w:eastAsia="Times New Roman" w:cstheme="minorHAnsi"/>
          <w:color w:val="000000"/>
          <w:sz w:val="24"/>
          <w:szCs w:val="24"/>
          <w:lang w:eastAsia="es-ES"/>
        </w:rPr>
        <w:endnoteReference w:id="85"/>
      </w:r>
      <w:bookmarkStart w:id="83" w:name="_Ref133344262"/>
      <w:bookmarkEnd w:id="83"/>
      <w:r>
        <w:rPr>
          <w:rFonts w:eastAsia="Times New Roman" w:cstheme="minorHAnsi"/>
          <w:color w:val="000000"/>
          <w:sz w:val="24"/>
          <w:szCs w:val="24"/>
          <w:vertAlign w:val="superscript"/>
          <w:lang w:eastAsia="es-ES"/>
        </w:rPr>
        <w:t>,</w:t>
      </w:r>
      <w:r>
        <w:rPr>
          <w:rStyle w:val="Ancladenotafinal"/>
          <w:rFonts w:eastAsia="Times New Roman" w:cstheme="minorHAnsi"/>
          <w:color w:val="000000"/>
          <w:sz w:val="24"/>
          <w:szCs w:val="24"/>
          <w:lang w:eastAsia="es-ES"/>
        </w:rPr>
        <w:endnoteReference w:id="86"/>
      </w:r>
      <w:bookmarkStart w:id="84" w:name="_Ref133344593"/>
      <w:bookmarkEnd w:id="84"/>
      <w:r>
        <w:rPr>
          <w:rFonts w:eastAsia="Times New Roman" w:cstheme="minorHAnsi"/>
          <w:color w:val="000000"/>
          <w:sz w:val="24"/>
          <w:szCs w:val="24"/>
          <w:vertAlign w:val="superscript"/>
          <w:lang w:eastAsia="es-ES"/>
        </w:rPr>
        <w:t>,</w:t>
      </w:r>
      <w:r>
        <w:rPr>
          <w:rStyle w:val="Ancladenotafinal"/>
          <w:rFonts w:eastAsia="Times New Roman" w:cstheme="minorHAnsi"/>
          <w:color w:val="000000"/>
          <w:sz w:val="24"/>
          <w:szCs w:val="24"/>
          <w:lang w:eastAsia="es-ES"/>
        </w:rPr>
        <w:endnoteReference w:id="87"/>
      </w:r>
      <w:r>
        <w:rPr>
          <w:rFonts w:eastAsia="Times New Roman" w:cstheme="minorHAnsi"/>
          <w:color w:val="000000"/>
          <w:sz w:val="24"/>
          <w:szCs w:val="24"/>
          <w:lang w:eastAsia="es-ES"/>
        </w:rPr>
        <w:t xml:space="preserve"> , la presencia de banderas rojas aumenta las posibilidades de reconocer la enfermedad subyacente.</w:t>
      </w:r>
    </w:p>
    <w:p w14:paraId="79C2F55F" w14:textId="224F5E01" w:rsidR="004412B6" w:rsidRDefault="00000000">
      <w:pPr>
        <w:jc w:val="both"/>
      </w:pPr>
      <w:r>
        <w:rPr>
          <w:rFonts w:eastAsia="Times New Roman" w:cstheme="minorHAnsi"/>
          <w:color w:val="000000"/>
          <w:sz w:val="24"/>
          <w:szCs w:val="24"/>
          <w:lang w:eastAsia="es-ES"/>
        </w:rPr>
        <w:t xml:space="preserve">Los niños que tenían banderas rojas (el18,9%), </w:t>
      </w:r>
      <w:r>
        <w:rPr>
          <w:rFonts w:cstheme="minorHAnsi"/>
          <w:color w:val="000000"/>
          <w:sz w:val="24"/>
          <w:szCs w:val="24"/>
        </w:rPr>
        <w:t xml:space="preserve">presentaron un inicio más precoz y una mayor duración de los síntomas que los que no tenían estas condiciones.  Todos los niños que fueron diagnosticados de una afección grave presentaron banderas rojas con una sensibilidad del 100% y una especificidad del 85%. </w:t>
      </w:r>
      <w:r>
        <w:rPr>
          <w:rStyle w:val="hps"/>
          <w:rFonts w:cstheme="minorHAnsi"/>
          <w:color w:val="000000"/>
          <w:sz w:val="24"/>
          <w:szCs w:val="24"/>
          <w:lang w:eastAsia="es-ES"/>
        </w:rPr>
        <w:t>Pero cabe reseñar que ninguna de las banderas rojas es específica de una enfermedad en particular</w:t>
      </w:r>
      <w:r>
        <w:fldChar w:fldCharType="begin"/>
      </w:r>
      <w:r>
        <w:rPr>
          <w:rStyle w:val="hps"/>
          <w:color w:val="000000"/>
          <w:sz w:val="24"/>
          <w:szCs w:val="24"/>
          <w:lang w:eastAsia="es-ES"/>
        </w:rPr>
        <w:instrText>NOTEREF _Ref134545752 \h  \* MERGEFORMAT</w:instrText>
      </w:r>
      <w:r>
        <w:rPr>
          <w:rStyle w:val="hps"/>
          <w:color w:val="000000"/>
          <w:sz w:val="24"/>
          <w:szCs w:val="24"/>
          <w:lang w:eastAsia="es-ES"/>
        </w:rPr>
        <w:fldChar w:fldCharType="separate"/>
      </w:r>
      <w:r>
        <w:rPr>
          <w:rStyle w:val="hps"/>
          <w:rFonts w:cstheme="minorHAnsi"/>
          <w:color w:val="000000"/>
          <w:sz w:val="24"/>
          <w:szCs w:val="24"/>
          <w:vertAlign w:val="superscript"/>
          <w:lang w:eastAsia="es-ES"/>
        </w:rPr>
        <w:t>84</w:t>
      </w:r>
      <w:r>
        <w:rPr>
          <w:rStyle w:val="hps"/>
          <w:color w:val="000000"/>
          <w:sz w:val="24"/>
          <w:szCs w:val="24"/>
          <w:lang w:eastAsia="es-ES"/>
        </w:rPr>
        <w:fldChar w:fldCharType="end"/>
      </w:r>
      <w:r>
        <w:rPr>
          <w:rStyle w:val="hps"/>
          <w:rFonts w:cstheme="minorHAnsi"/>
          <w:color w:val="000000"/>
          <w:sz w:val="24"/>
          <w:szCs w:val="24"/>
          <w:lang w:eastAsia="es-ES"/>
        </w:rPr>
        <w:t xml:space="preserve">. </w:t>
      </w:r>
    </w:p>
    <w:p w14:paraId="474C480E" w14:textId="77777777" w:rsidR="004412B6" w:rsidRDefault="004412B6">
      <w:pPr>
        <w:spacing w:after="0"/>
        <w:jc w:val="both"/>
        <w:rPr>
          <w:rFonts w:asciiTheme="minorHAnsi" w:hAnsiTheme="minorHAnsi" w:cstheme="minorHAnsi"/>
          <w:b/>
          <w:bCs/>
          <w:color w:val="000000"/>
          <w:sz w:val="24"/>
          <w:szCs w:val="24"/>
        </w:rPr>
      </w:pPr>
    </w:p>
    <w:p w14:paraId="54751561" w14:textId="77777777" w:rsidR="004412B6" w:rsidRDefault="00000000">
      <w:pPr>
        <w:spacing w:after="0"/>
        <w:jc w:val="both"/>
        <w:rPr>
          <w:color w:val="000000"/>
        </w:rPr>
      </w:pPr>
      <w:r>
        <w:rPr>
          <w:rFonts w:cstheme="minorHAnsi"/>
          <w:b/>
          <w:bCs/>
          <w:color w:val="000000"/>
          <w:sz w:val="24"/>
          <w:szCs w:val="24"/>
        </w:rPr>
        <w:t>Caracterización del dolor</w:t>
      </w:r>
      <w:r>
        <w:fldChar w:fldCharType="begin"/>
      </w:r>
      <w:r>
        <w:rPr>
          <w:b/>
          <w:bCs/>
          <w:color w:val="000000"/>
          <w:sz w:val="24"/>
          <w:szCs w:val="24"/>
        </w:rPr>
        <w:instrText>NOTEREF _Ref134545803 \h  \* MERGEFORMAT</w:instrText>
      </w:r>
      <w:r>
        <w:rPr>
          <w:b/>
          <w:bCs/>
          <w:color w:val="000000"/>
          <w:sz w:val="24"/>
          <w:szCs w:val="24"/>
        </w:rPr>
        <w:fldChar w:fldCharType="separate"/>
      </w:r>
      <w:r>
        <w:rPr>
          <w:rFonts w:cstheme="minorHAnsi"/>
          <w:color w:val="000000"/>
          <w:sz w:val="24"/>
          <w:szCs w:val="24"/>
          <w:vertAlign w:val="superscript"/>
        </w:rPr>
        <w:t>82</w:t>
      </w:r>
      <w:r>
        <w:rPr>
          <w:b/>
          <w:bCs/>
          <w:color w:val="000000"/>
          <w:sz w:val="24"/>
          <w:szCs w:val="24"/>
        </w:rPr>
        <w:fldChar w:fldCharType="end"/>
      </w:r>
    </w:p>
    <w:p w14:paraId="2AC21157" w14:textId="77777777" w:rsidR="004412B6" w:rsidRDefault="00000000">
      <w:pPr>
        <w:spacing w:after="0"/>
        <w:jc w:val="both"/>
        <w:rPr>
          <w:color w:val="000000"/>
        </w:rPr>
      </w:pPr>
      <w:r>
        <w:rPr>
          <w:rFonts w:cstheme="minorHAnsi"/>
          <w:bCs/>
          <w:color w:val="000000"/>
          <w:sz w:val="24"/>
          <w:szCs w:val="24"/>
        </w:rPr>
        <w:t xml:space="preserve">Preguntar por: </w:t>
      </w:r>
    </w:p>
    <w:p w14:paraId="72200E0B" w14:textId="77777777" w:rsidR="004412B6" w:rsidRDefault="00000000">
      <w:pPr>
        <w:pStyle w:val="Normal1"/>
        <w:numPr>
          <w:ilvl w:val="0"/>
          <w:numId w:val="4"/>
        </w:numPr>
        <w:spacing w:after="0"/>
        <w:jc w:val="both"/>
        <w:rPr>
          <w:color w:val="000000"/>
        </w:rPr>
      </w:pPr>
      <w:r>
        <w:rPr>
          <w:rFonts w:cstheme="minorHAnsi"/>
          <w:color w:val="000000"/>
          <w:sz w:val="24"/>
          <w:szCs w:val="24"/>
        </w:rPr>
        <w:t xml:space="preserve">Forma de inicio de la clínica (agudo, insidioso o progresivo), presencia de algún desencadenante , y evolución desde el inicio. </w:t>
      </w:r>
    </w:p>
    <w:p w14:paraId="52C7BB39" w14:textId="77777777" w:rsidR="004412B6" w:rsidRDefault="00000000">
      <w:pPr>
        <w:numPr>
          <w:ilvl w:val="0"/>
          <w:numId w:val="4"/>
        </w:numPr>
        <w:spacing w:after="0"/>
        <w:jc w:val="both"/>
        <w:rPr>
          <w:color w:val="000000"/>
        </w:rPr>
      </w:pPr>
      <w:r>
        <w:rPr>
          <w:rFonts w:cstheme="minorHAnsi"/>
          <w:bCs/>
          <w:color w:val="000000"/>
          <w:sz w:val="24"/>
          <w:szCs w:val="24"/>
        </w:rPr>
        <w:t>Localización exacta, si existe o no irradiación del dolor.</w:t>
      </w:r>
    </w:p>
    <w:p w14:paraId="53666408" w14:textId="77777777" w:rsidR="004412B6" w:rsidRDefault="00000000">
      <w:pPr>
        <w:numPr>
          <w:ilvl w:val="0"/>
          <w:numId w:val="18"/>
        </w:numPr>
        <w:spacing w:after="0"/>
        <w:ind w:left="714" w:hanging="357"/>
        <w:jc w:val="both"/>
        <w:rPr>
          <w:color w:val="000000"/>
        </w:rPr>
      </w:pPr>
      <w:r>
        <w:rPr>
          <w:rFonts w:cstheme="minorHAnsi"/>
          <w:bCs/>
          <w:color w:val="000000"/>
          <w:sz w:val="24"/>
          <w:szCs w:val="24"/>
        </w:rPr>
        <w:t>Constante/intermitente.  Constante se refiera a la presencia de dolor todos los días y durante todo el día. En caso de intermitencia caracterizar la frecuencia y duración del dolor.</w:t>
      </w:r>
    </w:p>
    <w:p w14:paraId="1A185715" w14:textId="77777777" w:rsidR="004412B6" w:rsidRDefault="00000000">
      <w:pPr>
        <w:numPr>
          <w:ilvl w:val="0"/>
          <w:numId w:val="4"/>
        </w:numPr>
        <w:spacing w:after="0"/>
        <w:ind w:left="714" w:hanging="357"/>
        <w:jc w:val="both"/>
        <w:rPr>
          <w:color w:val="000000"/>
        </w:rPr>
      </w:pPr>
      <w:r>
        <w:rPr>
          <w:rFonts w:cstheme="minorHAnsi"/>
          <w:color w:val="000000"/>
          <w:sz w:val="24"/>
          <w:szCs w:val="24"/>
        </w:rPr>
        <w:t>Mecánico, inflamatorio o mixto</w:t>
      </w:r>
    </w:p>
    <w:p w14:paraId="32D181BE" w14:textId="77777777" w:rsidR="004412B6" w:rsidRDefault="00000000">
      <w:pPr>
        <w:numPr>
          <w:ilvl w:val="0"/>
          <w:numId w:val="4"/>
        </w:numPr>
        <w:spacing w:after="0"/>
        <w:ind w:left="714" w:hanging="357"/>
        <w:jc w:val="both"/>
        <w:rPr>
          <w:color w:val="000000"/>
        </w:rPr>
      </w:pPr>
      <w:r>
        <w:rPr>
          <w:rFonts w:cstheme="minorHAnsi"/>
          <w:bCs/>
          <w:color w:val="000000"/>
          <w:sz w:val="24"/>
          <w:szCs w:val="24"/>
        </w:rPr>
        <w:t>Evolución: sin cambios o progresivo</w:t>
      </w:r>
    </w:p>
    <w:p w14:paraId="2A6B29F2" w14:textId="77777777" w:rsidR="004412B6" w:rsidRDefault="00000000">
      <w:pPr>
        <w:numPr>
          <w:ilvl w:val="0"/>
          <w:numId w:val="4"/>
        </w:numPr>
        <w:spacing w:after="0"/>
        <w:ind w:left="714" w:hanging="357"/>
        <w:jc w:val="both"/>
        <w:rPr>
          <w:color w:val="000000"/>
        </w:rPr>
      </w:pPr>
      <w:r>
        <w:rPr>
          <w:rFonts w:cstheme="minorHAnsi"/>
          <w:bCs/>
          <w:color w:val="000000"/>
          <w:sz w:val="24"/>
          <w:szCs w:val="24"/>
        </w:rPr>
        <w:t xml:space="preserve">Irradiación, precisando por donde se irradia y si lo hace de forma continua o intermitente. </w:t>
      </w:r>
    </w:p>
    <w:p w14:paraId="6C34ED2C" w14:textId="77777777" w:rsidR="004412B6" w:rsidRDefault="00000000">
      <w:pPr>
        <w:numPr>
          <w:ilvl w:val="0"/>
          <w:numId w:val="1"/>
        </w:numPr>
        <w:spacing w:after="0"/>
        <w:ind w:left="714" w:hanging="357"/>
        <w:jc w:val="both"/>
        <w:rPr>
          <w:color w:val="000000"/>
        </w:rPr>
      </w:pPr>
      <w:r>
        <w:rPr>
          <w:rFonts w:cstheme="minorHAnsi"/>
          <w:bCs/>
          <w:color w:val="000000"/>
          <w:sz w:val="24"/>
          <w:szCs w:val="24"/>
        </w:rPr>
        <w:t xml:space="preserve">Sintomatología acompañante como rigidez matutina, </w:t>
      </w:r>
      <w:r>
        <w:rPr>
          <w:rFonts w:cstheme="minorHAnsi"/>
          <w:color w:val="000000"/>
          <w:sz w:val="24"/>
          <w:szCs w:val="24"/>
        </w:rPr>
        <w:t>perdida de fuerza(s), pérdida de peso o alteraciones sensitivas</w:t>
      </w:r>
    </w:p>
    <w:p w14:paraId="457B9D08" w14:textId="77777777" w:rsidR="004412B6" w:rsidRDefault="00000000">
      <w:pPr>
        <w:numPr>
          <w:ilvl w:val="0"/>
          <w:numId w:val="4"/>
        </w:numPr>
        <w:spacing w:after="0"/>
        <w:ind w:left="714" w:hanging="357"/>
        <w:jc w:val="both"/>
        <w:rPr>
          <w:color w:val="000000"/>
        </w:rPr>
      </w:pPr>
      <w:r>
        <w:rPr>
          <w:rFonts w:cstheme="minorHAnsi"/>
          <w:bCs/>
          <w:color w:val="000000"/>
          <w:sz w:val="24"/>
          <w:szCs w:val="24"/>
        </w:rPr>
        <w:t>Factores que exacerban o alivian</w:t>
      </w:r>
    </w:p>
    <w:p w14:paraId="3244130D" w14:textId="77777777" w:rsidR="004412B6" w:rsidRDefault="00000000">
      <w:pPr>
        <w:numPr>
          <w:ilvl w:val="0"/>
          <w:numId w:val="4"/>
        </w:numPr>
        <w:spacing w:after="0"/>
        <w:ind w:left="714" w:hanging="357"/>
        <w:jc w:val="both"/>
        <w:rPr>
          <w:color w:val="000000"/>
        </w:rPr>
      </w:pPr>
      <w:r>
        <w:rPr>
          <w:rFonts w:cstheme="minorHAnsi"/>
          <w:bCs/>
          <w:color w:val="000000"/>
          <w:sz w:val="24"/>
          <w:szCs w:val="24"/>
        </w:rPr>
        <w:t>Influencia en actividades cotidianas</w:t>
      </w:r>
    </w:p>
    <w:p w14:paraId="789B96B6" w14:textId="77777777" w:rsidR="004412B6" w:rsidRDefault="00000000">
      <w:pPr>
        <w:numPr>
          <w:ilvl w:val="0"/>
          <w:numId w:val="4"/>
        </w:numPr>
        <w:spacing w:after="0"/>
        <w:ind w:left="714" w:hanging="357"/>
        <w:jc w:val="both"/>
        <w:rPr>
          <w:color w:val="000000"/>
        </w:rPr>
      </w:pPr>
      <w:r>
        <w:rPr>
          <w:rFonts w:cstheme="minorHAnsi"/>
          <w:color w:val="000000"/>
          <w:sz w:val="24"/>
          <w:szCs w:val="24"/>
        </w:rPr>
        <w:t>Intensidad del dolor utilizando la escala analógica visual (EVA)</w:t>
      </w:r>
    </w:p>
    <w:p w14:paraId="03F1BEC7" w14:textId="77777777" w:rsidR="004412B6" w:rsidRDefault="00000000">
      <w:pPr>
        <w:numPr>
          <w:ilvl w:val="0"/>
          <w:numId w:val="4"/>
        </w:numPr>
        <w:spacing w:after="0"/>
        <w:ind w:left="714" w:hanging="357"/>
        <w:jc w:val="both"/>
        <w:rPr>
          <w:color w:val="000000"/>
        </w:rPr>
      </w:pPr>
      <w:r>
        <w:rPr>
          <w:rFonts w:cstheme="minorHAnsi"/>
          <w:bCs/>
          <w:color w:val="000000"/>
          <w:sz w:val="24"/>
          <w:szCs w:val="24"/>
        </w:rPr>
        <w:t>Necesidad de tratamiento analgésico. Preguntar cuantos días en la última semana o en el último mes ha tenido que tomar analgésicos y cual.</w:t>
      </w:r>
    </w:p>
    <w:p w14:paraId="6C30991B" w14:textId="77777777" w:rsidR="004412B6" w:rsidRDefault="004412B6">
      <w:pPr>
        <w:pStyle w:val="Normal1"/>
        <w:spacing w:after="0"/>
        <w:jc w:val="both"/>
        <w:rPr>
          <w:rFonts w:asciiTheme="minorHAnsi" w:hAnsiTheme="minorHAnsi" w:cstheme="minorHAnsi"/>
          <w:color w:val="000000"/>
          <w:sz w:val="24"/>
          <w:szCs w:val="24"/>
        </w:rPr>
      </w:pPr>
    </w:p>
    <w:p w14:paraId="1F6E7F38" w14:textId="77777777" w:rsidR="004412B6" w:rsidRDefault="00000000">
      <w:pPr>
        <w:pStyle w:val="Normal1"/>
        <w:spacing w:after="0"/>
        <w:jc w:val="both"/>
        <w:rPr>
          <w:color w:val="000000"/>
        </w:rPr>
      </w:pPr>
      <w:r>
        <w:rPr>
          <w:rFonts w:cstheme="minorHAnsi"/>
          <w:b/>
          <w:color w:val="000000"/>
          <w:sz w:val="24"/>
          <w:szCs w:val="24"/>
        </w:rPr>
        <w:t>Exploración física</w:t>
      </w:r>
      <w:r>
        <w:rPr>
          <w:rFonts w:cstheme="minorHAnsi"/>
          <w:color w:val="000000"/>
          <w:sz w:val="24"/>
          <w:szCs w:val="24"/>
        </w:rPr>
        <w:t xml:space="preserve">: </w:t>
      </w:r>
    </w:p>
    <w:p w14:paraId="6D135C16" w14:textId="77777777" w:rsidR="004412B6" w:rsidRDefault="00000000">
      <w:pPr>
        <w:pStyle w:val="Normal1"/>
        <w:spacing w:after="0"/>
        <w:jc w:val="both"/>
        <w:rPr>
          <w:color w:val="000000"/>
        </w:rPr>
      </w:pPr>
      <w:r>
        <w:rPr>
          <w:rFonts w:cstheme="minorHAnsi"/>
          <w:color w:val="000000"/>
          <w:sz w:val="24"/>
          <w:szCs w:val="24"/>
        </w:rPr>
        <w:t>Inspección: imprescindible ver al niño como se mueve, como se sienta, camina, se desviste o se sube a la camilla de reconocimiento, para detectar posturas antiálgicas, signos de debilidad muscular, alteración neurológica, etc.</w:t>
      </w:r>
    </w:p>
    <w:p w14:paraId="1AC0A28B" w14:textId="77777777" w:rsidR="004412B6" w:rsidRDefault="00000000">
      <w:pPr>
        <w:pStyle w:val="Normal1"/>
        <w:numPr>
          <w:ilvl w:val="0"/>
          <w:numId w:val="9"/>
        </w:numPr>
        <w:spacing w:after="0"/>
        <w:jc w:val="both"/>
        <w:rPr>
          <w:color w:val="000000"/>
        </w:rPr>
      </w:pPr>
      <w:r>
        <w:rPr>
          <w:rFonts w:cstheme="minorHAnsi"/>
          <w:color w:val="000000"/>
          <w:sz w:val="24"/>
          <w:szCs w:val="24"/>
        </w:rPr>
        <w:t>Examen de columna debe incluir:</w:t>
      </w:r>
    </w:p>
    <w:p w14:paraId="6B286D5C" w14:textId="77777777" w:rsidR="004412B6" w:rsidRDefault="00000000">
      <w:pPr>
        <w:pStyle w:val="Normal1"/>
        <w:numPr>
          <w:ilvl w:val="1"/>
          <w:numId w:val="1"/>
        </w:numPr>
        <w:spacing w:after="0"/>
        <w:jc w:val="both"/>
        <w:rPr>
          <w:color w:val="000000"/>
        </w:rPr>
      </w:pPr>
      <w:r>
        <w:rPr>
          <w:rFonts w:cstheme="minorHAnsi"/>
          <w:color w:val="000000"/>
          <w:sz w:val="24"/>
          <w:szCs w:val="24"/>
        </w:rPr>
        <w:t>Examen de la estática de la columna, descartar la presencia de desviaciones de columna o actitudes antiálgicas.</w:t>
      </w:r>
    </w:p>
    <w:p w14:paraId="08F84B7A" w14:textId="77777777" w:rsidR="004412B6" w:rsidRDefault="00000000">
      <w:pPr>
        <w:pStyle w:val="Normal1"/>
        <w:numPr>
          <w:ilvl w:val="1"/>
          <w:numId w:val="1"/>
        </w:numPr>
        <w:spacing w:after="0"/>
        <w:jc w:val="both"/>
        <w:rPr>
          <w:color w:val="000000"/>
        </w:rPr>
      </w:pPr>
      <w:r>
        <w:rPr>
          <w:rFonts w:cstheme="minorHAnsi"/>
          <w:color w:val="000000"/>
          <w:sz w:val="24"/>
          <w:szCs w:val="24"/>
        </w:rPr>
        <w:t>Examen segmentario para despistaje de zonas de dolor local, contracturas musculares, movilidad de columna, signo de la cigüeña, etc.</w:t>
      </w:r>
    </w:p>
    <w:p w14:paraId="38742DE9" w14:textId="77777777" w:rsidR="004412B6" w:rsidRDefault="00000000">
      <w:pPr>
        <w:pStyle w:val="Normal1"/>
        <w:numPr>
          <w:ilvl w:val="1"/>
          <w:numId w:val="1"/>
        </w:numPr>
        <w:spacing w:after="0"/>
        <w:jc w:val="both"/>
        <w:rPr>
          <w:color w:val="000000"/>
        </w:rPr>
      </w:pPr>
      <w:r>
        <w:rPr>
          <w:rFonts w:cstheme="minorHAnsi"/>
          <w:color w:val="000000"/>
          <w:sz w:val="24"/>
          <w:szCs w:val="24"/>
        </w:rPr>
        <w:t xml:space="preserve">Exploración de </w:t>
      </w:r>
      <w:proofErr w:type="spellStart"/>
      <w:r>
        <w:rPr>
          <w:rFonts w:cstheme="minorHAnsi"/>
          <w:color w:val="000000"/>
          <w:sz w:val="24"/>
          <w:szCs w:val="24"/>
        </w:rPr>
        <w:t>sacroiliacas</w:t>
      </w:r>
      <w:proofErr w:type="spellEnd"/>
      <w:r>
        <w:rPr>
          <w:rFonts w:cstheme="minorHAnsi"/>
          <w:color w:val="000000"/>
          <w:sz w:val="24"/>
          <w:szCs w:val="24"/>
        </w:rPr>
        <w:t>, caderas, rodillas etc.</w:t>
      </w:r>
    </w:p>
    <w:p w14:paraId="5C120C06" w14:textId="77777777" w:rsidR="004412B6" w:rsidRDefault="00000000">
      <w:pPr>
        <w:pStyle w:val="Normal1"/>
        <w:numPr>
          <w:ilvl w:val="1"/>
          <w:numId w:val="1"/>
        </w:numPr>
        <w:spacing w:after="0"/>
        <w:jc w:val="both"/>
        <w:rPr>
          <w:color w:val="000000"/>
        </w:rPr>
      </w:pPr>
      <w:r>
        <w:rPr>
          <w:rFonts w:cstheme="minorHAnsi"/>
          <w:color w:val="000000"/>
          <w:sz w:val="24"/>
          <w:szCs w:val="24"/>
        </w:rPr>
        <w:lastRenderedPageBreak/>
        <w:t>Retracción de isquiotibiales, etc.</w:t>
      </w:r>
    </w:p>
    <w:p w14:paraId="3B642DDA" w14:textId="77777777" w:rsidR="004412B6" w:rsidRDefault="00000000">
      <w:pPr>
        <w:pStyle w:val="Normal1"/>
        <w:numPr>
          <w:ilvl w:val="0"/>
          <w:numId w:val="19"/>
        </w:numPr>
        <w:spacing w:after="0"/>
        <w:jc w:val="both"/>
        <w:rPr>
          <w:color w:val="000000"/>
        </w:rPr>
      </w:pPr>
      <w:r>
        <w:rPr>
          <w:rFonts w:cstheme="minorHAnsi"/>
          <w:color w:val="000000"/>
          <w:sz w:val="24"/>
          <w:szCs w:val="24"/>
        </w:rPr>
        <w:t>Examen neurológico con exploración de reflejos, fuerza muscular sensibilidad, etc. Una exploración neurológica alterada es un fuerte predictor de patología subyacente, con una buena especificidad (0,95)</w:t>
      </w:r>
      <w:r>
        <w:rPr>
          <w:rStyle w:val="Ancladenotafinal"/>
          <w:rFonts w:cstheme="minorHAnsi"/>
          <w:color w:val="000000"/>
          <w:sz w:val="24"/>
          <w:szCs w:val="24"/>
        </w:rPr>
        <w:endnoteReference w:id="88"/>
      </w:r>
      <w:r>
        <w:rPr>
          <w:rFonts w:cstheme="minorHAnsi"/>
          <w:color w:val="000000"/>
          <w:sz w:val="24"/>
          <w:szCs w:val="24"/>
        </w:rPr>
        <w:t>.</w:t>
      </w:r>
    </w:p>
    <w:p w14:paraId="0D3FDEB6" w14:textId="77777777" w:rsidR="004412B6" w:rsidRDefault="00000000">
      <w:pPr>
        <w:pStyle w:val="Normal1"/>
        <w:spacing w:after="0"/>
        <w:jc w:val="both"/>
        <w:rPr>
          <w:color w:val="000000"/>
        </w:rPr>
      </w:pPr>
      <w:r>
        <w:rPr>
          <w:rFonts w:cstheme="minorHAnsi"/>
          <w:color w:val="000000"/>
          <w:sz w:val="24"/>
          <w:szCs w:val="24"/>
        </w:rPr>
        <w:t>En resumen, la historia clínica irá dirigida a investigar la presencia de síntomas o signos que nos hicieran sospechar una etiología secundaria del DL.</w:t>
      </w:r>
    </w:p>
    <w:p w14:paraId="664FAFC7" w14:textId="77777777" w:rsidR="004412B6" w:rsidRDefault="004412B6">
      <w:pPr>
        <w:pStyle w:val="Normal1"/>
        <w:spacing w:after="0"/>
        <w:jc w:val="both"/>
        <w:rPr>
          <w:rFonts w:asciiTheme="minorHAnsi" w:hAnsiTheme="minorHAnsi" w:cstheme="minorHAnsi"/>
          <w:color w:val="000000"/>
          <w:sz w:val="24"/>
          <w:szCs w:val="24"/>
        </w:rPr>
      </w:pPr>
    </w:p>
    <w:p w14:paraId="1A173FF5" w14:textId="77777777" w:rsidR="004412B6" w:rsidRDefault="004412B6">
      <w:pPr>
        <w:pStyle w:val="Normal1"/>
        <w:spacing w:after="0"/>
        <w:jc w:val="both"/>
        <w:rPr>
          <w:rFonts w:cstheme="minorHAnsi"/>
          <w:b/>
          <w:bCs/>
          <w:color w:val="000000"/>
          <w:sz w:val="24"/>
          <w:szCs w:val="24"/>
        </w:rPr>
      </w:pPr>
    </w:p>
    <w:p w14:paraId="08FD6B9B" w14:textId="77777777" w:rsidR="004412B6" w:rsidRDefault="004412B6">
      <w:pPr>
        <w:pStyle w:val="Normal1"/>
        <w:spacing w:after="0"/>
        <w:jc w:val="both"/>
        <w:rPr>
          <w:rFonts w:cstheme="minorHAnsi"/>
          <w:b/>
          <w:bCs/>
          <w:color w:val="000000"/>
          <w:sz w:val="24"/>
          <w:szCs w:val="24"/>
        </w:rPr>
      </w:pPr>
    </w:p>
    <w:p w14:paraId="7D15C55D" w14:textId="77777777" w:rsidR="004412B6" w:rsidRDefault="00000000">
      <w:pPr>
        <w:pStyle w:val="Normal1"/>
        <w:spacing w:after="0"/>
        <w:jc w:val="both"/>
        <w:rPr>
          <w:color w:val="000000"/>
        </w:rPr>
      </w:pPr>
      <w:r>
        <w:rPr>
          <w:rFonts w:cstheme="minorHAnsi"/>
          <w:b/>
          <w:bCs/>
          <w:color w:val="000000"/>
          <w:sz w:val="24"/>
          <w:szCs w:val="24"/>
        </w:rPr>
        <w:t>DIAGNOSTICO DIFERENCIAL</w:t>
      </w:r>
    </w:p>
    <w:p w14:paraId="4741797F" w14:textId="77777777" w:rsidR="004412B6" w:rsidRDefault="00000000">
      <w:pPr>
        <w:pStyle w:val="Normal1"/>
        <w:spacing w:after="0"/>
        <w:jc w:val="both"/>
        <w:rPr>
          <w:color w:val="000000"/>
        </w:rPr>
      </w:pPr>
      <w:r>
        <w:rPr>
          <w:rFonts w:cstheme="minorHAnsi"/>
          <w:b/>
          <w:bCs/>
          <w:color w:val="000000"/>
          <w:sz w:val="24"/>
          <w:szCs w:val="24"/>
        </w:rPr>
        <w:t xml:space="preserve"> </w:t>
      </w:r>
    </w:p>
    <w:p w14:paraId="35DEC897" w14:textId="77777777" w:rsidR="004412B6" w:rsidRDefault="00000000">
      <w:pPr>
        <w:pStyle w:val="Normal1"/>
        <w:spacing w:after="0"/>
        <w:jc w:val="both"/>
      </w:pPr>
      <w:r>
        <w:rPr>
          <w:rStyle w:val="Fuentedeprrafopredeter1"/>
          <w:rFonts w:cstheme="minorHAnsi"/>
          <w:color w:val="000000"/>
          <w:sz w:val="24"/>
          <w:szCs w:val="24"/>
        </w:rPr>
        <w:t xml:space="preserve">Una serie de procesos pueden causar dolor de espalda: </w:t>
      </w:r>
    </w:p>
    <w:p w14:paraId="3EC21F53" w14:textId="77777777" w:rsidR="004412B6" w:rsidRDefault="00000000">
      <w:pPr>
        <w:pStyle w:val="Prrafodelista"/>
        <w:numPr>
          <w:ilvl w:val="0"/>
          <w:numId w:val="15"/>
        </w:numPr>
        <w:spacing w:after="0"/>
        <w:jc w:val="both"/>
      </w:pPr>
      <w:r>
        <w:rPr>
          <w:rStyle w:val="Fuentedeprrafopredeter1"/>
          <w:rFonts w:cstheme="minorHAnsi"/>
          <w:b/>
          <w:color w:val="000000"/>
          <w:sz w:val="24"/>
          <w:szCs w:val="24"/>
        </w:rPr>
        <w:t xml:space="preserve">Anomalías congénitas: </w:t>
      </w:r>
      <w:r>
        <w:rPr>
          <w:rFonts w:cstheme="minorHAnsi"/>
          <w:color w:val="000000"/>
          <w:sz w:val="24"/>
          <w:szCs w:val="24"/>
          <w:lang w:eastAsia="es-ES"/>
        </w:rPr>
        <w:t xml:space="preserve">Entre las alteraciones congénitas simples hay que considerar la vértebra transicional que, es una variante del desarrollo de la columna que se presenta en un 20% de las personas. Con mayor frecuencia, la vértebra L5 puede ser incorporada al sacro (sacralización) o, la vértebra S1, con menor frecuencia, puede ser incorporada a la columna lumbar (lumbarización), permaneciendo siempre constante el número de vertebras de la columna. Cuando la vertebra transicional está fusionada a la vértebra adyacente suele ser asintomática debido a la fijación anatómica, aunque, según algunos autores, puede promover el desarrollo de patología en el segmento vertebral inmediatamente craneal con una mayor movilidad compensatoria. Sin embargo, cuando la vertebra transicional conserva su movilidad debido a que su apófisis transversa no está fija, sino articulada con la vértebra caudal, la vértebra transicional puede ser sintomática a nivel de dicha </w:t>
      </w:r>
      <w:proofErr w:type="spellStart"/>
      <w:r>
        <w:rPr>
          <w:rFonts w:cstheme="minorHAnsi"/>
          <w:color w:val="000000"/>
          <w:sz w:val="24"/>
          <w:szCs w:val="24"/>
          <w:lang w:eastAsia="es-ES"/>
        </w:rPr>
        <w:t>neoarticulación</w:t>
      </w:r>
      <w:proofErr w:type="spellEnd"/>
      <w:r>
        <w:rPr>
          <w:rFonts w:cstheme="minorHAnsi"/>
          <w:color w:val="000000"/>
          <w:sz w:val="24"/>
          <w:szCs w:val="24"/>
          <w:lang w:eastAsia="es-ES"/>
        </w:rPr>
        <w:t xml:space="preserve"> y su disco puede degenerarse</w:t>
      </w:r>
      <w:r>
        <w:rPr>
          <w:rStyle w:val="Ancladenotafinal"/>
          <w:rFonts w:cstheme="minorHAnsi"/>
          <w:color w:val="000000"/>
          <w:sz w:val="24"/>
          <w:szCs w:val="24"/>
          <w:lang w:eastAsia="es-ES"/>
        </w:rPr>
        <w:endnoteReference w:id="89"/>
      </w:r>
      <w:r>
        <w:rPr>
          <w:rFonts w:cstheme="minorHAnsi"/>
          <w:color w:val="000000"/>
          <w:sz w:val="24"/>
          <w:szCs w:val="24"/>
          <w:lang w:eastAsia="es-ES"/>
        </w:rPr>
        <w:t>.</w:t>
      </w:r>
    </w:p>
    <w:p w14:paraId="38387E28" w14:textId="77777777" w:rsidR="004412B6" w:rsidRDefault="00000000">
      <w:pPr>
        <w:pStyle w:val="Prrafodelista"/>
        <w:spacing w:after="0"/>
        <w:jc w:val="both"/>
        <w:rPr>
          <w:color w:val="000000"/>
        </w:rPr>
      </w:pPr>
      <w:r>
        <w:rPr>
          <w:rFonts w:cstheme="minorHAnsi"/>
          <w:color w:val="000000"/>
          <w:sz w:val="24"/>
          <w:szCs w:val="24"/>
          <w:lang w:eastAsia="es-ES"/>
        </w:rPr>
        <w:t>El diagnóstico se hace por radiología simple, en caso de duda puede realizarse un TAC</w:t>
      </w:r>
      <w:r>
        <w:rPr>
          <w:rStyle w:val="Ancladenotafinal"/>
          <w:rFonts w:cstheme="minorHAnsi"/>
          <w:color w:val="000000"/>
          <w:sz w:val="24"/>
          <w:szCs w:val="24"/>
        </w:rPr>
        <w:endnoteReference w:id="90"/>
      </w:r>
      <w:r>
        <w:rPr>
          <w:rFonts w:cstheme="minorHAnsi"/>
          <w:color w:val="000000"/>
          <w:sz w:val="24"/>
          <w:szCs w:val="24"/>
          <w:lang w:eastAsia="es-ES"/>
        </w:rPr>
        <w:t>.</w:t>
      </w:r>
    </w:p>
    <w:p w14:paraId="6A4C978D" w14:textId="77777777" w:rsidR="004412B6" w:rsidRDefault="00000000">
      <w:pPr>
        <w:pStyle w:val="Textbody"/>
        <w:numPr>
          <w:ilvl w:val="0"/>
          <w:numId w:val="15"/>
        </w:numPr>
        <w:spacing w:after="0" w:line="276" w:lineRule="auto"/>
        <w:jc w:val="both"/>
        <w:rPr>
          <w:rFonts w:hint="eastAsia"/>
        </w:rPr>
      </w:pPr>
      <w:r>
        <w:rPr>
          <w:rStyle w:val="Fuentedeprrafopredeter1"/>
          <w:rFonts w:asciiTheme="minorHAnsi" w:hAnsiTheme="minorHAnsi" w:cstheme="minorHAnsi"/>
          <w:b/>
          <w:color w:val="000000"/>
        </w:rPr>
        <w:t>Espondilolisis con o sin espondilolistesis</w:t>
      </w:r>
      <w:r>
        <w:rPr>
          <w:rStyle w:val="Fuentedeprrafopredeter1"/>
          <w:rFonts w:asciiTheme="minorHAnsi" w:hAnsiTheme="minorHAnsi" w:cstheme="minorHAnsi"/>
          <w:color w:val="000000"/>
        </w:rPr>
        <w:t xml:space="preserve">: </w:t>
      </w:r>
    </w:p>
    <w:p w14:paraId="175EDFF4" w14:textId="77777777" w:rsidR="004412B6" w:rsidRDefault="00000000">
      <w:pPr>
        <w:pStyle w:val="Textbody"/>
        <w:spacing w:after="0" w:line="276" w:lineRule="auto"/>
        <w:ind w:left="720"/>
        <w:jc w:val="both"/>
        <w:rPr>
          <w:rFonts w:hint="eastAsia"/>
        </w:rPr>
      </w:pPr>
      <w:r>
        <w:rPr>
          <w:rStyle w:val="Fuentedeprrafopredeter1"/>
          <w:rFonts w:asciiTheme="minorHAnsi" w:hAnsiTheme="minorHAnsi" w:cstheme="minorHAnsi"/>
          <w:bCs/>
          <w:color w:val="000000"/>
        </w:rPr>
        <w:t xml:space="preserve">La </w:t>
      </w:r>
      <w:r>
        <w:rPr>
          <w:rFonts w:asciiTheme="minorHAnsi" w:hAnsiTheme="minorHAnsi" w:cstheme="minorHAnsi"/>
          <w:color w:val="000000"/>
        </w:rPr>
        <w:t xml:space="preserve">espondilolisis es un defecto unilateral o bilateral en la </w:t>
      </w:r>
      <w:proofErr w:type="spellStart"/>
      <w:r>
        <w:rPr>
          <w:rFonts w:asciiTheme="minorHAnsi" w:hAnsiTheme="minorHAnsi" w:cstheme="minorHAnsi"/>
          <w:i/>
          <w:iCs/>
          <w:color w:val="000000"/>
        </w:rPr>
        <w:t>pars</w:t>
      </w:r>
      <w:proofErr w:type="spellEnd"/>
      <w:r>
        <w:rPr>
          <w:rFonts w:asciiTheme="minorHAnsi" w:hAnsiTheme="minorHAnsi" w:cstheme="minorHAnsi"/>
          <w:color w:val="000000"/>
        </w:rPr>
        <w:t xml:space="preserve"> interarticular vertebral, que parece ser secundaria a una fractura de estrés</w:t>
      </w:r>
      <w:bookmarkStart w:id="85" w:name="_Ref95581133"/>
      <w:bookmarkEnd w:id="85"/>
      <w:r>
        <w:rPr>
          <w:rStyle w:val="Ancladenotafinal"/>
          <w:rFonts w:asciiTheme="minorHAnsi" w:hAnsiTheme="minorHAnsi" w:cstheme="minorHAnsi"/>
          <w:color w:val="000000"/>
        </w:rPr>
        <w:endnoteReference w:id="91"/>
      </w:r>
      <w:r>
        <w:rPr>
          <w:rFonts w:asciiTheme="minorHAnsi" w:hAnsiTheme="minorHAnsi" w:cstheme="minorHAnsi"/>
          <w:color w:val="000000"/>
        </w:rPr>
        <w:t>.  Los niveles más comúnmente afectados son L4-L5 y L5-S</w:t>
      </w:r>
      <w:bookmarkStart w:id="86" w:name="_Ref96456945"/>
      <w:bookmarkEnd w:id="86"/>
      <w:r>
        <w:rPr>
          <w:rFonts w:asciiTheme="minorHAnsi" w:hAnsiTheme="minorHAnsi" w:cstheme="minorHAnsi"/>
          <w:color w:val="000000"/>
        </w:rPr>
        <w:t>1</w:t>
      </w:r>
      <w:r>
        <w:rPr>
          <w:rStyle w:val="Ancladenotafinal"/>
          <w:rFonts w:asciiTheme="minorHAnsi" w:hAnsiTheme="minorHAnsi" w:cstheme="minorHAnsi"/>
          <w:color w:val="000000"/>
        </w:rPr>
        <w:endnoteReference w:id="92"/>
      </w:r>
      <w:r>
        <w:rPr>
          <w:rFonts w:asciiTheme="minorHAnsi" w:hAnsiTheme="minorHAnsi" w:cstheme="minorHAnsi"/>
          <w:color w:val="000000"/>
        </w:rPr>
        <w:t xml:space="preserve">. </w:t>
      </w:r>
      <w:r>
        <w:rPr>
          <w:rStyle w:val="Fuentedeprrafopredeter1"/>
          <w:rFonts w:asciiTheme="minorHAnsi" w:hAnsiTheme="minorHAnsi" w:cstheme="minorHAnsi"/>
          <w:color w:val="000000"/>
        </w:rPr>
        <w:t>Es la causa más frecuente de dolor lumbar en niños mayores de 10 años y adolescentes</w:t>
      </w:r>
      <w:r>
        <w:fldChar w:fldCharType="begin"/>
      </w:r>
      <w:r>
        <w:rPr>
          <w:rStyle w:val="Fuentedeprrafopredeter1"/>
          <w:rFonts w:ascii="Calibri" w:hAnsi="Calibri" w:cs="Calibri"/>
          <w:color w:val="000000"/>
        </w:rPr>
        <w:instrText>NOTEREF _Ref124586806 \h</w:instrText>
      </w:r>
      <w:r>
        <w:rPr>
          <w:rStyle w:val="Fuentedeprrafopredeter1"/>
          <w:rFonts w:ascii="Calibri" w:hAnsi="Calibri" w:cs="Calibri"/>
          <w:color w:val="000000"/>
        </w:rPr>
        <w:fldChar w:fldCharType="separate"/>
      </w:r>
      <w:r>
        <w:rPr>
          <w:rStyle w:val="Fuentedeprrafopredeter1"/>
          <w:rFonts w:asciiTheme="minorHAnsi" w:hAnsiTheme="minorHAnsi" w:cstheme="minorHAnsi"/>
          <w:color w:val="000000"/>
          <w:vertAlign w:val="superscript"/>
        </w:rPr>
        <w:t>4</w:t>
      </w:r>
      <w:r>
        <w:rPr>
          <w:rStyle w:val="Fuentedeprrafopredeter1"/>
          <w:rFonts w:ascii="Calibri" w:hAnsi="Calibri" w:cs="Calibri"/>
          <w:color w:val="000000"/>
        </w:rPr>
        <w:fldChar w:fldCharType="end"/>
      </w:r>
      <w:r>
        <w:rPr>
          <w:rStyle w:val="Fuentedeprrafopredeter1"/>
          <w:rFonts w:asciiTheme="minorHAnsi" w:hAnsiTheme="minorHAnsi" w:cstheme="minorHAnsi"/>
          <w:color w:val="000000"/>
          <w:vertAlign w:val="superscript"/>
        </w:rPr>
        <w:t>,</w:t>
      </w:r>
      <w:r>
        <w:rPr>
          <w:rStyle w:val="Ancladenotafinal"/>
          <w:rFonts w:asciiTheme="minorHAnsi" w:hAnsiTheme="minorHAnsi" w:cstheme="minorHAnsi"/>
          <w:color w:val="000000"/>
        </w:rPr>
        <w:t xml:space="preserve"> </w:t>
      </w:r>
      <w:r>
        <w:rPr>
          <w:rStyle w:val="Ancladenotafinal"/>
          <w:rFonts w:asciiTheme="minorHAnsi" w:hAnsiTheme="minorHAnsi" w:cstheme="minorHAnsi"/>
          <w:color w:val="000000"/>
        </w:rPr>
        <w:endnoteReference w:id="93"/>
      </w:r>
      <w:r>
        <w:rPr>
          <w:rStyle w:val="Fuentedeprrafopredeter1"/>
          <w:rFonts w:asciiTheme="minorHAnsi" w:hAnsiTheme="minorHAnsi" w:cstheme="minorHAnsi"/>
          <w:color w:val="000000"/>
          <w:vertAlign w:val="superscript"/>
        </w:rPr>
        <w:t>,</w:t>
      </w:r>
      <w:r>
        <w:rPr>
          <w:rStyle w:val="Ancladenotafinal"/>
          <w:rFonts w:asciiTheme="minorHAnsi" w:hAnsiTheme="minorHAnsi" w:cstheme="minorHAnsi"/>
          <w:color w:val="000000"/>
        </w:rPr>
        <w:endnoteReference w:id="94"/>
      </w:r>
      <w:r>
        <w:rPr>
          <w:rStyle w:val="Fuentedeprrafopredeter1"/>
          <w:rFonts w:asciiTheme="minorHAnsi" w:hAnsiTheme="minorHAnsi" w:cstheme="minorHAnsi"/>
          <w:color w:val="000000"/>
        </w:rPr>
        <w:t>, especialmente atletas que realizan movimientos en hiperextensión excesiva o movimientos repetidos de flexión y extensión lumbar (bailarines de ballet, gimnastas, jugadores de futbol, levantadores de pesos..</w:t>
      </w:r>
      <w:bookmarkStart w:id="88" w:name="_Ref32873833"/>
      <w:bookmarkEnd w:id="88"/>
      <w:r>
        <w:rPr>
          <w:rStyle w:val="Fuentedeprrafopredeter1"/>
          <w:rFonts w:asciiTheme="minorHAnsi" w:hAnsiTheme="minorHAnsi" w:cstheme="minorHAnsi"/>
          <w:color w:val="000000"/>
        </w:rPr>
        <w:t>.)</w:t>
      </w:r>
      <w:bookmarkStart w:id="89" w:name="_Ref95581199"/>
      <w:bookmarkEnd w:id="89"/>
      <w:r>
        <w:rPr>
          <w:rStyle w:val="Ancladenotafinal"/>
          <w:rFonts w:asciiTheme="minorHAnsi" w:hAnsiTheme="minorHAnsi" w:cstheme="minorHAnsi"/>
          <w:color w:val="000000"/>
        </w:rPr>
        <w:endnoteReference w:id="95"/>
      </w:r>
      <w:r>
        <w:rPr>
          <w:rFonts w:asciiTheme="minorHAnsi" w:hAnsiTheme="minorHAnsi" w:cstheme="minorHAnsi"/>
          <w:color w:val="000000"/>
          <w:vertAlign w:val="superscript"/>
        </w:rPr>
        <w:t xml:space="preserve">, </w:t>
      </w:r>
      <w:r>
        <w:rPr>
          <w:rStyle w:val="Ancladenotafinal"/>
          <w:rFonts w:asciiTheme="minorHAnsi" w:hAnsiTheme="minorHAnsi" w:cstheme="minorHAnsi"/>
          <w:color w:val="000000"/>
        </w:rPr>
        <w:endnoteReference w:id="96"/>
      </w:r>
      <w:bookmarkStart w:id="90" w:name="_Ref134546580"/>
      <w:bookmarkEnd w:id="90"/>
      <w:r>
        <w:rPr>
          <w:rFonts w:asciiTheme="minorHAnsi" w:hAnsiTheme="minorHAnsi" w:cstheme="minorHAnsi"/>
          <w:color w:val="000000"/>
          <w:vertAlign w:val="superscript"/>
        </w:rPr>
        <w:t>,</w:t>
      </w:r>
      <w:r>
        <w:rPr>
          <w:rStyle w:val="Ancladenotafinal"/>
          <w:rFonts w:asciiTheme="minorHAnsi" w:hAnsiTheme="minorHAnsi" w:cstheme="minorHAnsi"/>
          <w:color w:val="000000"/>
        </w:rPr>
        <w:endnoteReference w:id="97"/>
      </w:r>
      <w:r>
        <w:rPr>
          <w:rFonts w:asciiTheme="minorHAnsi" w:hAnsiTheme="minorHAnsi" w:cstheme="minorHAnsi"/>
          <w:color w:val="000000"/>
        </w:rPr>
        <w:t>.</w:t>
      </w:r>
    </w:p>
    <w:p w14:paraId="2DC2646A" w14:textId="77777777" w:rsidR="004412B6" w:rsidRDefault="00000000">
      <w:pPr>
        <w:pStyle w:val="Textbody"/>
        <w:spacing w:after="0" w:line="276" w:lineRule="auto"/>
        <w:ind w:left="709"/>
        <w:jc w:val="both"/>
        <w:rPr>
          <w:rFonts w:ascii="Calibri" w:hAnsi="Calibri"/>
          <w:color w:val="000000"/>
        </w:rPr>
      </w:pPr>
      <w:r>
        <w:rPr>
          <w:rFonts w:asciiTheme="minorHAnsi" w:hAnsiTheme="minorHAnsi" w:cstheme="minorHAnsi"/>
          <w:color w:val="000000"/>
        </w:rPr>
        <w:t>Aunque existe una predisposición genética, con una prevalencia del 30% al 70% en otros miembros de la familia</w:t>
      </w:r>
      <w:r>
        <w:rPr>
          <w:rStyle w:val="Ancladenotafinal"/>
          <w:rFonts w:asciiTheme="minorHAnsi" w:hAnsiTheme="minorHAnsi" w:cstheme="minorHAnsi"/>
          <w:color w:val="000000"/>
        </w:rPr>
        <w:endnoteReference w:id="98"/>
      </w:r>
      <w:r>
        <w:rPr>
          <w:rFonts w:asciiTheme="minorHAnsi" w:hAnsiTheme="minorHAnsi" w:cstheme="minorHAnsi"/>
          <w:color w:val="000000"/>
        </w:rPr>
        <w:t>, la baja prevalencia de espondilolisis en niños pequeños y su aumento con la edad, hace pensar que la etiología congénita sola es poco probable como causa</w:t>
      </w:r>
      <w:r>
        <w:fldChar w:fldCharType="begin"/>
      </w:r>
      <w:r>
        <w:rPr>
          <w:rFonts w:ascii="Calibri" w:hAnsi="Calibri" w:cs="Calibri"/>
          <w:color w:val="000000"/>
        </w:rPr>
        <w:instrText>NOTEREF _Ref133342763 \h</w:instrText>
      </w:r>
      <w:r>
        <w:rPr>
          <w:rFonts w:ascii="Calibri" w:hAnsi="Calibri" w:cs="Calibri"/>
          <w:color w:val="000000"/>
        </w:rPr>
        <w:fldChar w:fldCharType="separate"/>
      </w:r>
      <w:r>
        <w:rPr>
          <w:rFonts w:asciiTheme="minorHAnsi" w:hAnsiTheme="minorHAnsi" w:cstheme="minorHAnsi"/>
          <w:color w:val="000000"/>
          <w:vertAlign w:val="superscript"/>
        </w:rPr>
        <w:t>81</w:t>
      </w:r>
      <w:r>
        <w:rPr>
          <w:rFonts w:ascii="Calibri" w:hAnsi="Calibri" w:cs="Calibri"/>
          <w:color w:val="000000"/>
        </w:rPr>
        <w:fldChar w:fldCharType="end"/>
      </w:r>
      <w:r>
        <w:rPr>
          <w:rFonts w:asciiTheme="minorHAnsi" w:hAnsiTheme="minorHAnsi" w:cstheme="minorHAnsi"/>
          <w:color w:val="000000"/>
        </w:rPr>
        <w:t>.</w:t>
      </w:r>
    </w:p>
    <w:p w14:paraId="15930902" w14:textId="77777777" w:rsidR="004412B6" w:rsidRDefault="00000000">
      <w:pPr>
        <w:spacing w:after="0"/>
        <w:ind w:left="709"/>
        <w:jc w:val="both"/>
        <w:rPr>
          <w:color w:val="000000"/>
        </w:rPr>
      </w:pPr>
      <w:r>
        <w:rPr>
          <w:rFonts w:cstheme="minorHAnsi"/>
          <w:color w:val="000000"/>
          <w:sz w:val="24"/>
          <w:szCs w:val="24"/>
        </w:rPr>
        <w:lastRenderedPageBreak/>
        <w:t xml:space="preserve">Muchos atletas con </w:t>
      </w:r>
      <w:proofErr w:type="spellStart"/>
      <w:r>
        <w:rPr>
          <w:rFonts w:cstheme="minorHAnsi"/>
          <w:color w:val="000000"/>
          <w:sz w:val="24"/>
          <w:szCs w:val="24"/>
        </w:rPr>
        <w:t>espondilolisis</w:t>
      </w:r>
      <w:proofErr w:type="spellEnd"/>
      <w:r>
        <w:rPr>
          <w:rFonts w:cstheme="minorHAnsi"/>
          <w:color w:val="000000"/>
          <w:sz w:val="24"/>
          <w:szCs w:val="24"/>
        </w:rPr>
        <w:t xml:space="preserve"> son asintomáticos</w:t>
      </w:r>
      <w:r>
        <w:fldChar w:fldCharType="begin"/>
      </w:r>
      <w:r>
        <w:rPr>
          <w:color w:val="000000"/>
          <w:sz w:val="24"/>
          <w:szCs w:val="24"/>
        </w:rPr>
        <w:instrText>NOTEREF _Ref134546580 \h  \* MERGEFORMAT</w:instrText>
      </w:r>
      <w:r>
        <w:rPr>
          <w:color w:val="000000"/>
          <w:sz w:val="24"/>
          <w:szCs w:val="24"/>
        </w:rPr>
        <w:fldChar w:fldCharType="separate"/>
      </w:r>
      <w:bookmarkStart w:id="91" w:name="_Ref32874007"/>
      <w:bookmarkEnd w:id="91"/>
      <w:r>
        <w:rPr>
          <w:rFonts w:cstheme="minorHAnsi"/>
          <w:color w:val="000000"/>
          <w:sz w:val="24"/>
          <w:szCs w:val="24"/>
          <w:vertAlign w:val="superscript"/>
        </w:rPr>
        <w:t>97</w:t>
      </w:r>
      <w:r>
        <w:rPr>
          <w:color w:val="000000"/>
          <w:sz w:val="24"/>
          <w:szCs w:val="24"/>
        </w:rPr>
        <w:fldChar w:fldCharType="end"/>
      </w:r>
      <w:r>
        <w:rPr>
          <w:rFonts w:cstheme="minorHAnsi"/>
          <w:color w:val="000000"/>
          <w:sz w:val="24"/>
          <w:szCs w:val="24"/>
          <w:vertAlign w:val="superscript"/>
        </w:rPr>
        <w:t>,</w:t>
      </w:r>
      <w:r>
        <w:rPr>
          <w:rStyle w:val="Ancladenotafinal"/>
          <w:rFonts w:cstheme="minorHAnsi"/>
          <w:color w:val="000000"/>
          <w:sz w:val="24"/>
          <w:szCs w:val="24"/>
        </w:rPr>
        <w:endnoteReference w:id="99"/>
      </w:r>
      <w:r>
        <w:rPr>
          <w:rFonts w:cstheme="minorHAnsi"/>
          <w:color w:val="000000"/>
          <w:sz w:val="24"/>
          <w:szCs w:val="24"/>
          <w:vertAlign w:val="superscript"/>
        </w:rPr>
        <w:t>,</w:t>
      </w:r>
      <w:r>
        <w:rPr>
          <w:rStyle w:val="Ancladenotafinal"/>
          <w:rFonts w:cstheme="minorHAnsi"/>
          <w:color w:val="000000"/>
          <w:sz w:val="24"/>
          <w:szCs w:val="24"/>
        </w:rPr>
        <w:endnoteReference w:id="100"/>
      </w:r>
      <w:r>
        <w:rPr>
          <w:rFonts w:cstheme="minorHAnsi"/>
          <w:color w:val="000000"/>
          <w:sz w:val="24"/>
          <w:szCs w:val="24"/>
        </w:rPr>
        <w:t>. En los casos de espondilolisis sintomática generalmente presentan dolor de espalda insidioso, recurrente y asociado a la actividad</w:t>
      </w:r>
      <w:r>
        <w:fldChar w:fldCharType="begin"/>
      </w:r>
      <w:r>
        <w:rPr>
          <w:color w:val="000000"/>
          <w:sz w:val="24"/>
          <w:szCs w:val="24"/>
        </w:rPr>
        <w:instrText>NOTEREF _Ref96456945 \h  \* MERGEFORMAT</w:instrText>
      </w:r>
      <w:r>
        <w:rPr>
          <w:color w:val="000000"/>
          <w:sz w:val="24"/>
          <w:szCs w:val="24"/>
        </w:rPr>
        <w:fldChar w:fldCharType="separate"/>
      </w:r>
      <w:r>
        <w:rPr>
          <w:rFonts w:cstheme="minorHAnsi"/>
          <w:color w:val="000000"/>
          <w:sz w:val="24"/>
          <w:szCs w:val="24"/>
          <w:vertAlign w:val="superscript"/>
        </w:rPr>
        <w:t>92</w:t>
      </w:r>
      <w:r>
        <w:rPr>
          <w:color w:val="000000"/>
          <w:sz w:val="24"/>
          <w:szCs w:val="24"/>
        </w:rPr>
        <w:fldChar w:fldCharType="end"/>
      </w:r>
      <w:r>
        <w:rPr>
          <w:rFonts w:cstheme="minorHAnsi"/>
          <w:color w:val="000000"/>
          <w:sz w:val="24"/>
          <w:szCs w:val="24"/>
        </w:rPr>
        <w:t>. Puede presentarse como dolor de aparición aguda tras realización de un esfuerzo o traumatismo. El dolor se localiza en la parte baja de la espalda, generalmente no irradiado, aunque puede localizarse en nalgas y cara posterior de los muslos. Generalmente los pacientes no tienen ningún síntoma o signo neurológico</w:t>
      </w:r>
      <w:r>
        <w:fldChar w:fldCharType="begin"/>
      </w:r>
      <w:r>
        <w:rPr>
          <w:color w:val="000000"/>
          <w:sz w:val="24"/>
          <w:szCs w:val="24"/>
        </w:rPr>
        <w:instrText>NOTEREF _Ref124586806 \h  \* MERGEFORMAT</w:instrText>
      </w:r>
      <w:r>
        <w:rPr>
          <w:color w:val="000000"/>
          <w:sz w:val="24"/>
          <w:szCs w:val="24"/>
        </w:rPr>
        <w:fldChar w:fldCharType="separate"/>
      </w:r>
      <w:r>
        <w:rPr>
          <w:rFonts w:cstheme="minorHAnsi"/>
          <w:color w:val="000000"/>
          <w:sz w:val="24"/>
          <w:szCs w:val="24"/>
          <w:vertAlign w:val="superscript"/>
        </w:rPr>
        <w:t>4</w:t>
      </w:r>
      <w:r>
        <w:rPr>
          <w:color w:val="000000"/>
          <w:sz w:val="24"/>
          <w:szCs w:val="24"/>
        </w:rPr>
        <w:fldChar w:fldCharType="end"/>
      </w:r>
      <w:r>
        <w:rPr>
          <w:rFonts w:cstheme="minorHAnsi"/>
          <w:color w:val="000000"/>
          <w:sz w:val="24"/>
          <w:szCs w:val="24"/>
          <w:vertAlign w:val="superscript"/>
        </w:rPr>
        <w:t xml:space="preserve"> ,</w:t>
      </w:r>
      <w:r>
        <w:rPr>
          <w:rStyle w:val="Ancladenotafinal"/>
          <w:rFonts w:cstheme="minorHAnsi"/>
          <w:color w:val="000000"/>
          <w:sz w:val="24"/>
          <w:szCs w:val="24"/>
        </w:rPr>
        <w:endnoteReference w:id="101"/>
      </w:r>
      <w:r>
        <w:rPr>
          <w:rFonts w:cstheme="minorHAnsi"/>
          <w:color w:val="000000"/>
          <w:sz w:val="24"/>
          <w:szCs w:val="24"/>
          <w:vertAlign w:val="superscript"/>
        </w:rPr>
        <w:t>,</w:t>
      </w:r>
      <w:r>
        <w:fldChar w:fldCharType="begin"/>
      </w:r>
      <w:r>
        <w:rPr>
          <w:color w:val="000000"/>
          <w:sz w:val="24"/>
          <w:szCs w:val="24"/>
          <w:vertAlign w:val="superscript"/>
        </w:rPr>
        <w:instrText>NOTEREF _Ref96456856 \h</w:instrText>
      </w:r>
      <w:r>
        <w:rPr>
          <w:color w:val="000000"/>
          <w:sz w:val="24"/>
          <w:szCs w:val="24"/>
          <w:vertAlign w:val="superscript"/>
        </w:rPr>
        <w:fldChar w:fldCharType="separate"/>
      </w:r>
      <w:r>
        <w:rPr>
          <w:rFonts w:cstheme="minorHAnsi"/>
          <w:color w:val="000000"/>
          <w:sz w:val="24"/>
          <w:szCs w:val="24"/>
          <w:vertAlign w:val="superscript"/>
        </w:rPr>
        <w:t>104</w:t>
      </w:r>
      <w:r>
        <w:rPr>
          <w:color w:val="000000"/>
          <w:sz w:val="24"/>
          <w:szCs w:val="24"/>
          <w:vertAlign w:val="superscript"/>
        </w:rPr>
        <w:fldChar w:fldCharType="end"/>
      </w:r>
      <w:r>
        <w:rPr>
          <w:rFonts w:cstheme="minorHAnsi"/>
          <w:color w:val="000000"/>
          <w:sz w:val="24"/>
          <w:szCs w:val="24"/>
        </w:rPr>
        <w:t>.</w:t>
      </w:r>
    </w:p>
    <w:p w14:paraId="44CD44AE" w14:textId="77777777" w:rsidR="004412B6" w:rsidRDefault="00000000">
      <w:pPr>
        <w:pStyle w:val="Textbody"/>
        <w:spacing w:after="0" w:line="276" w:lineRule="auto"/>
        <w:ind w:left="709"/>
        <w:jc w:val="both"/>
        <w:rPr>
          <w:rFonts w:ascii="Calibri" w:hAnsi="Calibri"/>
          <w:color w:val="000000"/>
        </w:rPr>
      </w:pPr>
      <w:r>
        <w:rPr>
          <w:rFonts w:asciiTheme="minorHAnsi" w:hAnsiTheme="minorHAnsi" w:cstheme="minorHAnsi"/>
          <w:color w:val="000000"/>
        </w:rPr>
        <w:t>En la exploración clínica de los pacientes sintomáticos es frecuente la presencia de acortamiento de los isquiotibiales y de los músculos dorsolumbares. También puede aparecer un aumento de la lordosis lumbar y una debilidad relativa de los músculos abdominales. El DL puede ser reproducido o exacerbado al realizar una hiperextensión de la columna lumbar mientras se permanece en bipedestación sobre una pierna (signo de la cigüeña), es un signo poco sensible (50%-70%) y no específico (17%-32%)</w:t>
      </w:r>
      <w:bookmarkStart w:id="92" w:name="_Ref96456769"/>
      <w:bookmarkEnd w:id="92"/>
      <w:r>
        <w:rPr>
          <w:rStyle w:val="Ancladenotafinal"/>
          <w:rFonts w:asciiTheme="minorHAnsi" w:hAnsiTheme="minorHAnsi" w:cstheme="minorHAnsi"/>
          <w:color w:val="000000"/>
        </w:rPr>
        <w:endnoteReference w:id="102"/>
      </w:r>
      <w:r>
        <w:rPr>
          <w:rFonts w:asciiTheme="minorHAnsi" w:hAnsiTheme="minorHAnsi" w:cstheme="minorHAnsi"/>
          <w:color w:val="000000"/>
        </w:rPr>
        <w:t>.</w:t>
      </w:r>
    </w:p>
    <w:p w14:paraId="11D08E79" w14:textId="77777777" w:rsidR="004412B6" w:rsidRDefault="00000000">
      <w:pPr>
        <w:pStyle w:val="Textbody"/>
        <w:spacing w:after="0" w:line="276" w:lineRule="auto"/>
        <w:ind w:left="709"/>
        <w:jc w:val="both"/>
        <w:rPr>
          <w:rFonts w:ascii="Calibri" w:hAnsi="Calibri"/>
          <w:color w:val="000000"/>
        </w:rPr>
      </w:pPr>
      <w:r>
        <w:rPr>
          <w:rFonts w:asciiTheme="minorHAnsi" w:hAnsiTheme="minorHAnsi" w:cstheme="minorHAnsi"/>
          <w:color w:val="000000"/>
        </w:rPr>
        <w:t>La espondilolistesis conlleva una espondilolisis bilateral y un deslizamiento del cuerpo vertebral superior hacia delante, es más frecuente a nivel L5 y S1</w:t>
      </w:r>
      <w:bookmarkStart w:id="93" w:name="_Ref95856374"/>
      <w:bookmarkStart w:id="94" w:name="_Ref95848181"/>
      <w:bookmarkStart w:id="95" w:name="_Ref95584177"/>
      <w:bookmarkEnd w:id="93"/>
      <w:bookmarkEnd w:id="94"/>
      <w:bookmarkEnd w:id="95"/>
      <w:r>
        <w:rPr>
          <w:rStyle w:val="Ancladenotafinal"/>
          <w:rFonts w:asciiTheme="minorHAnsi" w:hAnsiTheme="minorHAnsi" w:cstheme="minorHAnsi"/>
          <w:color w:val="000000"/>
        </w:rPr>
        <w:endnoteReference w:id="103"/>
      </w:r>
      <w:bookmarkStart w:id="96" w:name="_Ref96456856"/>
      <w:bookmarkEnd w:id="96"/>
      <w:r>
        <w:rPr>
          <w:rFonts w:asciiTheme="minorHAnsi" w:hAnsiTheme="minorHAnsi" w:cstheme="minorHAnsi"/>
          <w:color w:val="000000"/>
          <w:vertAlign w:val="superscript"/>
        </w:rPr>
        <w:t>,</w:t>
      </w:r>
      <w:r>
        <w:rPr>
          <w:rStyle w:val="Ancladenotafinal"/>
          <w:rFonts w:asciiTheme="minorHAnsi" w:hAnsiTheme="minorHAnsi" w:cstheme="minorHAnsi"/>
          <w:color w:val="000000"/>
        </w:rPr>
        <w:endnoteReference w:id="104"/>
      </w:r>
      <w:r>
        <w:rPr>
          <w:rFonts w:asciiTheme="minorHAnsi" w:hAnsiTheme="minorHAnsi" w:cstheme="minorHAnsi"/>
          <w:color w:val="000000"/>
          <w:vertAlign w:val="superscript"/>
        </w:rPr>
        <w:t>,</w:t>
      </w:r>
      <w:r>
        <w:rPr>
          <w:rStyle w:val="Ancladenotafinal"/>
          <w:rFonts w:asciiTheme="minorHAnsi" w:hAnsiTheme="minorHAnsi" w:cstheme="minorHAnsi"/>
          <w:color w:val="000000"/>
        </w:rPr>
        <w:endnoteReference w:id="105"/>
      </w:r>
      <w:r>
        <w:rPr>
          <w:rFonts w:asciiTheme="minorHAnsi" w:hAnsiTheme="minorHAnsi" w:cstheme="minorHAnsi"/>
          <w:color w:val="000000"/>
        </w:rPr>
        <w:t>. En función del deslizamiento de la vertebra se clasifica en 4 grados</w:t>
      </w:r>
      <w:bookmarkStart w:id="97" w:name="_Ref95855653"/>
      <w:bookmarkEnd w:id="97"/>
      <w:r>
        <w:rPr>
          <w:rStyle w:val="Ancladenotafinal"/>
          <w:rFonts w:asciiTheme="minorHAnsi" w:eastAsia="Times New Roman" w:hAnsiTheme="minorHAnsi" w:cstheme="minorHAnsi"/>
          <w:color w:val="000000"/>
          <w:lang w:eastAsia="es-ES"/>
        </w:rPr>
        <w:endnoteReference w:id="106"/>
      </w:r>
      <w:r>
        <w:rPr>
          <w:rFonts w:asciiTheme="minorHAnsi" w:hAnsiTheme="minorHAnsi" w:cstheme="minorHAnsi"/>
          <w:color w:val="000000"/>
          <w:vertAlign w:val="superscript"/>
        </w:rPr>
        <w:t>,</w:t>
      </w:r>
      <w:bookmarkStart w:id="98" w:name="_Ref96456663"/>
      <w:bookmarkStart w:id="99" w:name="_Ref134549764"/>
      <w:bookmarkStart w:id="100" w:name="_Ref134550257"/>
      <w:bookmarkEnd w:id="98"/>
      <w:bookmarkEnd w:id="99"/>
      <w:bookmarkEnd w:id="100"/>
      <w:r>
        <w:rPr>
          <w:rFonts w:asciiTheme="minorHAnsi" w:hAnsiTheme="minorHAnsi" w:cstheme="minorHAnsi"/>
          <w:color w:val="000000"/>
          <w:vertAlign w:val="superscript"/>
        </w:rPr>
        <w:t xml:space="preserve"> </w:t>
      </w:r>
      <w:r>
        <w:rPr>
          <w:rStyle w:val="Ancladenotafinal"/>
          <w:rFonts w:asciiTheme="minorHAnsi" w:hAnsiTheme="minorHAnsi" w:cstheme="minorHAnsi"/>
          <w:color w:val="000000"/>
        </w:rPr>
        <w:endnoteReference w:id="107"/>
      </w:r>
      <w:r>
        <w:rPr>
          <w:rFonts w:asciiTheme="minorHAnsi" w:hAnsiTheme="minorHAnsi" w:cstheme="minorHAnsi"/>
          <w:color w:val="000000"/>
        </w:rPr>
        <w:t xml:space="preserve"> : grado I: 0% a 25%; grado II: 25% a 50%; grado III: 50% a 75%; y grado IV: 75% a 100% . </w:t>
      </w:r>
    </w:p>
    <w:p w14:paraId="08F66179" w14:textId="77777777" w:rsidR="004412B6" w:rsidRDefault="004412B6">
      <w:pPr>
        <w:pStyle w:val="Textbody"/>
        <w:spacing w:after="0" w:line="276" w:lineRule="auto"/>
        <w:ind w:left="709"/>
        <w:jc w:val="both"/>
        <w:rPr>
          <w:rFonts w:asciiTheme="minorHAnsi" w:hAnsiTheme="minorHAnsi" w:cstheme="minorHAnsi"/>
          <w:color w:val="000000"/>
        </w:rPr>
      </w:pPr>
    </w:p>
    <w:p w14:paraId="6F060432" w14:textId="77777777" w:rsidR="004412B6" w:rsidRDefault="00000000">
      <w:pPr>
        <w:pStyle w:val="Textbody"/>
        <w:spacing w:after="0" w:line="276" w:lineRule="auto"/>
        <w:ind w:firstLine="709"/>
        <w:jc w:val="both"/>
        <w:rPr>
          <w:rFonts w:ascii="Calibri" w:hAnsi="Calibri"/>
          <w:color w:val="000000"/>
        </w:rPr>
      </w:pPr>
      <w:r>
        <w:rPr>
          <w:rFonts w:asciiTheme="minorHAnsi" w:hAnsiTheme="minorHAnsi" w:cstheme="minorHAnsi"/>
          <w:color w:val="000000"/>
        </w:rPr>
        <w:t>Diagnóstico</w:t>
      </w:r>
    </w:p>
    <w:p w14:paraId="54DBD691" w14:textId="77777777" w:rsidR="004412B6" w:rsidRDefault="00000000">
      <w:pPr>
        <w:pStyle w:val="Textbody"/>
        <w:spacing w:after="0" w:line="276" w:lineRule="auto"/>
        <w:ind w:left="709"/>
        <w:jc w:val="both"/>
        <w:rPr>
          <w:rFonts w:hint="eastAsia"/>
        </w:rPr>
      </w:pPr>
      <w:r>
        <w:rPr>
          <w:rStyle w:val="Fuentedeprrafopredeter1"/>
          <w:rFonts w:asciiTheme="minorHAnsi" w:hAnsiTheme="minorHAnsi" w:cstheme="minorHAnsi"/>
          <w:color w:val="000000"/>
        </w:rPr>
        <w:t>La exploración inicial debe ser una Radiografía (</w:t>
      </w:r>
      <w:proofErr w:type="spellStart"/>
      <w:r>
        <w:rPr>
          <w:rStyle w:val="Fuentedeprrafopredeter1"/>
          <w:rFonts w:asciiTheme="minorHAnsi" w:hAnsiTheme="minorHAnsi" w:cstheme="minorHAnsi"/>
          <w:color w:val="000000"/>
        </w:rPr>
        <w:t>Rx</w:t>
      </w:r>
      <w:proofErr w:type="spellEnd"/>
      <w:r>
        <w:rPr>
          <w:rStyle w:val="Fuentedeprrafopredeter1"/>
          <w:rFonts w:asciiTheme="minorHAnsi" w:hAnsiTheme="minorHAnsi" w:cstheme="minorHAnsi"/>
          <w:color w:val="000000"/>
        </w:rPr>
        <w:t xml:space="preserve">) simple anteroposterior (AP) y lateral (L) </w:t>
      </w:r>
      <w:r>
        <w:rPr>
          <w:rFonts w:asciiTheme="minorHAnsi" w:hAnsiTheme="minorHAnsi" w:cstheme="minorHAnsi"/>
          <w:color w:val="000000"/>
        </w:rPr>
        <w:t>(sensibilidad del 72%)</w:t>
      </w:r>
      <w:r>
        <w:rPr>
          <w:rStyle w:val="Fuentedeprrafopredeter1"/>
          <w:rFonts w:asciiTheme="minorHAnsi" w:hAnsiTheme="minorHAnsi" w:cstheme="minorHAnsi"/>
          <w:color w:val="000000"/>
        </w:rPr>
        <w:t xml:space="preserve">. </w:t>
      </w:r>
      <w:r>
        <w:rPr>
          <w:rFonts w:asciiTheme="minorHAnsi" w:hAnsiTheme="minorHAnsi" w:cstheme="minorHAnsi"/>
          <w:color w:val="000000"/>
        </w:rPr>
        <w:t>La proyección oblicua no se recomienda debido a su limitada sensibilidad (sensibilidad del 78%) y una mayor exposición a la radiación</w:t>
      </w:r>
      <w:bookmarkStart w:id="101" w:name="_Ref95582240"/>
      <w:bookmarkStart w:id="102" w:name="_Ref444375830"/>
      <w:bookmarkStart w:id="103" w:name="_Ref95847761"/>
      <w:bookmarkStart w:id="104" w:name="_Ref96456703"/>
      <w:bookmarkEnd w:id="101"/>
      <w:bookmarkEnd w:id="102"/>
      <w:bookmarkEnd w:id="103"/>
      <w:bookmarkEnd w:id="104"/>
      <w:r>
        <w:rPr>
          <w:rStyle w:val="Ancladenotafinal"/>
          <w:rFonts w:asciiTheme="minorHAnsi" w:hAnsiTheme="minorHAnsi" w:cstheme="minorHAnsi"/>
          <w:color w:val="000000"/>
        </w:rPr>
        <w:endnoteReference w:id="108"/>
      </w:r>
      <w:r>
        <w:rPr>
          <w:rFonts w:asciiTheme="minorHAnsi" w:hAnsiTheme="minorHAnsi" w:cstheme="minorHAnsi"/>
          <w:color w:val="000000"/>
          <w:vertAlign w:val="superscript"/>
        </w:rPr>
        <w:t>,</w:t>
      </w:r>
      <w:r>
        <w:rPr>
          <w:rStyle w:val="Ancladenotafinal"/>
          <w:rFonts w:asciiTheme="minorHAnsi" w:hAnsiTheme="minorHAnsi" w:cstheme="minorHAnsi"/>
          <w:color w:val="000000"/>
        </w:rPr>
        <w:endnoteReference w:id="109"/>
      </w:r>
      <w:r>
        <w:rPr>
          <w:rFonts w:asciiTheme="minorHAnsi" w:hAnsiTheme="minorHAnsi" w:cstheme="minorHAnsi"/>
          <w:color w:val="000000"/>
        </w:rPr>
        <w:t xml:space="preserve">. </w:t>
      </w:r>
      <w:r>
        <w:rPr>
          <w:rStyle w:val="Fuentedeprrafopredeter1"/>
          <w:rFonts w:asciiTheme="minorHAnsi" w:hAnsiTheme="minorHAnsi" w:cstheme="minorHAnsi"/>
          <w:color w:val="000000"/>
        </w:rPr>
        <w:t xml:space="preserve"> Si la </w:t>
      </w:r>
      <w:proofErr w:type="spellStart"/>
      <w:r>
        <w:rPr>
          <w:rStyle w:val="Fuentedeprrafopredeter1"/>
          <w:rFonts w:asciiTheme="minorHAnsi" w:hAnsiTheme="minorHAnsi" w:cstheme="minorHAnsi"/>
          <w:color w:val="000000"/>
        </w:rPr>
        <w:t>Rx</w:t>
      </w:r>
      <w:proofErr w:type="spellEnd"/>
      <w:r>
        <w:rPr>
          <w:rStyle w:val="Fuentedeprrafopredeter1"/>
          <w:rFonts w:asciiTheme="minorHAnsi" w:hAnsiTheme="minorHAnsi" w:cstheme="minorHAnsi"/>
          <w:color w:val="000000"/>
        </w:rPr>
        <w:t xml:space="preserve"> es negativa y la sospecha clínica es alta se recomienda realizar una resonancia magnética (RM) (sensibilidad del 92%)</w:t>
      </w:r>
      <w:r>
        <w:fldChar w:fldCharType="begin"/>
      </w:r>
      <w:r>
        <w:rPr>
          <w:rStyle w:val="Fuentedeprrafopredeter1"/>
          <w:rFonts w:ascii="Calibri" w:hAnsi="Calibri" w:cs="Calibri"/>
          <w:color w:val="000000"/>
        </w:rPr>
        <w:instrText>NOTEREF _Ref134549764 \h  \* MERGEFORMAT</w:instrText>
      </w:r>
      <w:r>
        <w:rPr>
          <w:rStyle w:val="Fuentedeprrafopredeter1"/>
          <w:rFonts w:ascii="Calibri" w:hAnsi="Calibri" w:cs="Calibri"/>
          <w:color w:val="000000"/>
        </w:rPr>
        <w:fldChar w:fldCharType="separate"/>
      </w:r>
      <w:r>
        <w:rPr>
          <w:rStyle w:val="Fuentedeprrafopredeter1"/>
          <w:rFonts w:asciiTheme="minorHAnsi" w:hAnsiTheme="minorHAnsi" w:cstheme="minorHAnsi"/>
          <w:color w:val="000000"/>
          <w:vertAlign w:val="superscript"/>
        </w:rPr>
        <w:t>107</w:t>
      </w:r>
      <w:r>
        <w:rPr>
          <w:rStyle w:val="Fuentedeprrafopredeter1"/>
          <w:rFonts w:ascii="Calibri" w:hAnsi="Calibri" w:cs="Calibri"/>
          <w:color w:val="000000"/>
        </w:rPr>
        <w:fldChar w:fldCharType="end"/>
      </w:r>
      <w:r>
        <w:rPr>
          <w:rStyle w:val="Fuentedeprrafopredeter1"/>
          <w:rFonts w:asciiTheme="minorHAnsi" w:hAnsiTheme="minorHAnsi" w:cstheme="minorHAnsi"/>
          <w:color w:val="000000"/>
        </w:rPr>
        <w:t xml:space="preserve">, que permite </w:t>
      </w:r>
      <w:r>
        <w:rPr>
          <w:rFonts w:asciiTheme="minorHAnsi" w:hAnsiTheme="minorHAnsi" w:cstheme="minorHAnsi"/>
          <w:color w:val="000000"/>
        </w:rPr>
        <w:t>evaluar con precisión el grado de deslizamiento, estenosis espinal, las raíces nerviosas, y los cambios del disco patológicos asociados, sin producir irradiación</w:t>
      </w:r>
      <w:r>
        <w:rPr>
          <w:rStyle w:val="Ancladenotafinal"/>
          <w:rFonts w:asciiTheme="minorHAnsi" w:hAnsiTheme="minorHAnsi" w:cstheme="minorHAnsi"/>
          <w:color w:val="000000"/>
        </w:rPr>
        <w:endnoteReference w:id="110"/>
      </w:r>
      <w:r>
        <w:rPr>
          <w:rFonts w:asciiTheme="minorHAnsi" w:hAnsiTheme="minorHAnsi" w:cstheme="minorHAnsi"/>
          <w:color w:val="000000"/>
          <w:vertAlign w:val="superscript"/>
        </w:rPr>
        <w:t>,</w:t>
      </w:r>
      <w:r>
        <w:rPr>
          <w:rStyle w:val="Ancladenotafinal"/>
          <w:rFonts w:asciiTheme="minorHAnsi" w:hAnsiTheme="minorHAnsi" w:cstheme="minorHAnsi"/>
          <w:color w:val="000000"/>
        </w:rPr>
        <w:endnoteReference w:id="111"/>
      </w:r>
      <w:r>
        <w:rPr>
          <w:rFonts w:asciiTheme="minorHAnsi" w:hAnsiTheme="minorHAnsi" w:cstheme="minorHAnsi"/>
          <w:color w:val="000000"/>
        </w:rPr>
        <w:t xml:space="preserve">. </w:t>
      </w:r>
    </w:p>
    <w:p w14:paraId="10C361CE" w14:textId="77777777" w:rsidR="004412B6" w:rsidRDefault="00000000">
      <w:pPr>
        <w:shd w:val="clear" w:color="auto" w:fill="FFFFFF"/>
        <w:ind w:left="709"/>
        <w:jc w:val="both"/>
        <w:rPr>
          <w:color w:val="000000"/>
        </w:rPr>
      </w:pPr>
      <w:r>
        <w:rPr>
          <w:rFonts w:eastAsia="Times New Roman" w:cstheme="minorHAnsi"/>
          <w:color w:val="000000"/>
          <w:sz w:val="24"/>
          <w:szCs w:val="24"/>
          <w:lang w:eastAsia="es-ES"/>
        </w:rPr>
        <w:t>El SPECT, es una exploración sensible (más que la gammagrafía convencional) pero no específica, imágenes similares a la espondilolistesis pueden darlas otras patologías como</w:t>
      </w:r>
      <w:r>
        <w:rPr>
          <w:rFonts w:cstheme="minorHAnsi"/>
          <w:color w:val="000000"/>
          <w:sz w:val="24"/>
          <w:szCs w:val="24"/>
        </w:rPr>
        <w:t xml:space="preserve"> el osteoma osteoide, infección (por ejemplo, osteomielitis), y la artrosis facetaria. El principal problema es la radiación.</w:t>
      </w:r>
    </w:p>
    <w:p w14:paraId="328BC93E" w14:textId="77777777" w:rsidR="004412B6" w:rsidRDefault="00000000">
      <w:pPr>
        <w:shd w:val="clear" w:color="auto" w:fill="FFFFFF"/>
        <w:ind w:left="709"/>
        <w:jc w:val="both"/>
        <w:rPr>
          <w:color w:val="000000"/>
        </w:rPr>
      </w:pPr>
      <w:r>
        <w:rPr>
          <w:rFonts w:cstheme="minorHAnsi"/>
          <w:color w:val="000000"/>
          <w:sz w:val="24"/>
          <w:szCs w:val="24"/>
        </w:rPr>
        <w:t xml:space="preserve">Para el seguimiento de la evolución de la espondilolistesis se recomienda </w:t>
      </w:r>
      <w:proofErr w:type="spellStart"/>
      <w:r>
        <w:rPr>
          <w:rFonts w:cstheme="minorHAnsi"/>
          <w:color w:val="000000"/>
          <w:sz w:val="24"/>
          <w:szCs w:val="24"/>
        </w:rPr>
        <w:t>Rx</w:t>
      </w:r>
      <w:proofErr w:type="spellEnd"/>
      <w:r>
        <w:rPr>
          <w:rFonts w:cstheme="minorHAnsi"/>
          <w:color w:val="000000"/>
          <w:sz w:val="24"/>
          <w:szCs w:val="24"/>
        </w:rPr>
        <w:t xml:space="preserve"> L en bipedestación cada 3-6 meses hasta la maduración esquelética, para determinar el grado de progresión</w:t>
      </w:r>
      <w:r>
        <w:fldChar w:fldCharType="begin"/>
      </w:r>
      <w:r>
        <w:rPr>
          <w:color w:val="000000"/>
          <w:sz w:val="24"/>
          <w:szCs w:val="24"/>
        </w:rPr>
        <w:instrText>NOTEREF _Ref96456769 \h  \* MERGEFORMAT</w:instrText>
      </w:r>
      <w:r>
        <w:rPr>
          <w:color w:val="000000"/>
          <w:sz w:val="24"/>
          <w:szCs w:val="24"/>
        </w:rPr>
        <w:fldChar w:fldCharType="separate"/>
      </w:r>
      <w:r>
        <w:rPr>
          <w:rFonts w:cstheme="minorHAnsi"/>
          <w:color w:val="000000"/>
          <w:sz w:val="24"/>
          <w:szCs w:val="24"/>
          <w:vertAlign w:val="superscript"/>
        </w:rPr>
        <w:t>102</w:t>
      </w:r>
      <w:r>
        <w:rPr>
          <w:color w:val="000000"/>
          <w:sz w:val="24"/>
          <w:szCs w:val="24"/>
        </w:rPr>
        <w:fldChar w:fldCharType="end"/>
      </w:r>
      <w:r>
        <w:rPr>
          <w:rFonts w:cstheme="minorHAnsi"/>
          <w:color w:val="000000"/>
          <w:sz w:val="24"/>
          <w:szCs w:val="24"/>
        </w:rPr>
        <w:t>. Sin embargo, en otro estudio se concluye que dado que el diagnóstico de espondilolisis raramente cambia la gestión clínica, los médicos deben usar con moderación estudios con radiación ionizante en los niños</w:t>
      </w:r>
      <w:r>
        <w:fldChar w:fldCharType="begin"/>
      </w:r>
      <w:r>
        <w:rPr>
          <w:color w:val="000000"/>
          <w:sz w:val="24"/>
          <w:szCs w:val="24"/>
        </w:rPr>
        <w:instrText>NOTEREF _Ref96456703 \h  \* MERGEFORMAT</w:instrText>
      </w:r>
      <w:r>
        <w:rPr>
          <w:color w:val="000000"/>
          <w:sz w:val="24"/>
          <w:szCs w:val="24"/>
        </w:rPr>
        <w:fldChar w:fldCharType="separate"/>
      </w:r>
      <w:r>
        <w:rPr>
          <w:rFonts w:cstheme="minorHAnsi"/>
          <w:color w:val="000000"/>
          <w:sz w:val="24"/>
          <w:szCs w:val="24"/>
          <w:vertAlign w:val="superscript"/>
        </w:rPr>
        <w:t>108</w:t>
      </w:r>
      <w:r>
        <w:rPr>
          <w:color w:val="000000"/>
          <w:sz w:val="24"/>
          <w:szCs w:val="24"/>
        </w:rPr>
        <w:fldChar w:fldCharType="end"/>
      </w:r>
      <w:r>
        <w:rPr>
          <w:rFonts w:cstheme="minorHAnsi"/>
          <w:color w:val="000000"/>
          <w:sz w:val="24"/>
          <w:szCs w:val="24"/>
        </w:rPr>
        <w:t>.</w:t>
      </w:r>
    </w:p>
    <w:p w14:paraId="37B42C36" w14:textId="77777777" w:rsidR="004412B6" w:rsidRDefault="00000000">
      <w:pPr>
        <w:shd w:val="clear" w:color="auto" w:fill="FFFFFF"/>
        <w:spacing w:after="0"/>
        <w:ind w:left="709"/>
        <w:jc w:val="both"/>
        <w:rPr>
          <w:color w:val="000000"/>
        </w:rPr>
      </w:pPr>
      <w:r>
        <w:rPr>
          <w:rFonts w:cstheme="minorHAnsi"/>
          <w:color w:val="000000"/>
          <w:sz w:val="24"/>
          <w:szCs w:val="24"/>
        </w:rPr>
        <w:t>Tratamiento</w:t>
      </w:r>
    </w:p>
    <w:p w14:paraId="1610E18C" w14:textId="77777777" w:rsidR="004412B6" w:rsidRDefault="00000000">
      <w:pPr>
        <w:pStyle w:val="Normal1"/>
        <w:spacing w:after="0"/>
        <w:ind w:left="709"/>
        <w:jc w:val="both"/>
        <w:rPr>
          <w:color w:val="000000"/>
        </w:rPr>
      </w:pPr>
      <w:r>
        <w:rPr>
          <w:rFonts w:cstheme="minorHAnsi"/>
          <w:color w:val="000000"/>
          <w:sz w:val="24"/>
          <w:szCs w:val="24"/>
        </w:rPr>
        <w:lastRenderedPageBreak/>
        <w:t xml:space="preserve">El tratamiento inicial tanto de la espondilolisis como en casos de </w:t>
      </w:r>
      <w:proofErr w:type="spellStart"/>
      <w:r>
        <w:rPr>
          <w:rFonts w:cstheme="minorHAnsi"/>
          <w:color w:val="000000"/>
          <w:sz w:val="24"/>
          <w:szCs w:val="24"/>
        </w:rPr>
        <w:t>espondilosistesis</w:t>
      </w:r>
      <w:proofErr w:type="spellEnd"/>
      <w:r>
        <w:rPr>
          <w:rFonts w:cstheme="minorHAnsi"/>
          <w:color w:val="000000"/>
          <w:sz w:val="24"/>
          <w:szCs w:val="24"/>
        </w:rPr>
        <w:t xml:space="preserve"> de bajo grado (grado I y II) es conservador, con restricción de la actividad deportiva (,) y fisioterapia según molestias</w:t>
      </w:r>
      <w:r>
        <w:fldChar w:fldCharType="begin"/>
      </w:r>
      <w:r>
        <w:rPr>
          <w:color w:val="000000"/>
          <w:sz w:val="24"/>
          <w:szCs w:val="24"/>
        </w:rPr>
        <w:instrText>NOTEREF _Ref96456856 \h  \* MERGEFORMAT</w:instrText>
      </w:r>
      <w:r>
        <w:rPr>
          <w:color w:val="000000"/>
          <w:sz w:val="24"/>
          <w:szCs w:val="24"/>
        </w:rPr>
        <w:fldChar w:fldCharType="separate"/>
      </w:r>
      <w:r>
        <w:rPr>
          <w:rFonts w:cstheme="minorHAnsi"/>
          <w:color w:val="000000"/>
          <w:sz w:val="24"/>
          <w:szCs w:val="24"/>
          <w:vertAlign w:val="superscript"/>
        </w:rPr>
        <w:t>104</w:t>
      </w:r>
      <w:r>
        <w:rPr>
          <w:color w:val="000000"/>
          <w:sz w:val="24"/>
          <w:szCs w:val="24"/>
        </w:rPr>
        <w:fldChar w:fldCharType="end"/>
      </w:r>
      <w:r>
        <w:rPr>
          <w:rFonts w:cstheme="minorHAnsi"/>
          <w:color w:val="000000"/>
          <w:sz w:val="24"/>
          <w:szCs w:val="24"/>
          <w:vertAlign w:val="superscript"/>
        </w:rPr>
        <w:t>,</w:t>
      </w:r>
      <w:r>
        <w:fldChar w:fldCharType="begin"/>
      </w:r>
      <w:r>
        <w:rPr>
          <w:color w:val="000000"/>
          <w:sz w:val="24"/>
          <w:szCs w:val="24"/>
          <w:vertAlign w:val="superscript"/>
        </w:rPr>
        <w:instrText>NOTEREF _Ref134554950 \h  \* MERGEFORMAT</w:instrText>
      </w:r>
      <w:r>
        <w:rPr>
          <w:color w:val="000000"/>
          <w:sz w:val="24"/>
          <w:szCs w:val="24"/>
          <w:vertAlign w:val="superscript"/>
        </w:rPr>
        <w:fldChar w:fldCharType="separate"/>
      </w:r>
      <w:r>
        <w:rPr>
          <w:rFonts w:cstheme="minorHAnsi"/>
          <w:color w:val="000000"/>
          <w:sz w:val="24"/>
          <w:szCs w:val="24"/>
          <w:vertAlign w:val="superscript"/>
        </w:rPr>
        <w:t>113</w:t>
      </w:r>
      <w:r>
        <w:rPr>
          <w:color w:val="000000"/>
          <w:sz w:val="24"/>
          <w:szCs w:val="24"/>
          <w:vertAlign w:val="superscript"/>
        </w:rPr>
        <w:fldChar w:fldCharType="end"/>
      </w:r>
      <w:r>
        <w:rPr>
          <w:rFonts w:cstheme="minorHAnsi"/>
          <w:color w:val="000000"/>
          <w:sz w:val="24"/>
          <w:szCs w:val="24"/>
        </w:rPr>
        <w:t>. Para algunos deportistas que quieren incorporarse a la actividad deportiva pronto, algunos autores han propuesto la utilización de un corsé rígido, tipo corsé de Boston, que limite la extensión y rotaciones, durante unos 3 meses, con ello, si se pone de forma precoz, la consolidación se consigue en el 90% de los casos</w:t>
      </w:r>
      <w:bookmarkStart w:id="105" w:name="_Ref95855707"/>
      <w:bookmarkStart w:id="106" w:name="_Ref96456706"/>
      <w:bookmarkEnd w:id="105"/>
      <w:bookmarkEnd w:id="106"/>
      <w:r>
        <w:rPr>
          <w:rStyle w:val="Ancladenotafinal"/>
          <w:rFonts w:cstheme="minorHAnsi"/>
          <w:color w:val="000000"/>
          <w:sz w:val="24"/>
          <w:szCs w:val="24"/>
        </w:rPr>
        <w:endnoteReference w:id="112"/>
      </w:r>
      <w:r>
        <w:rPr>
          <w:rFonts w:cstheme="minorHAnsi"/>
          <w:color w:val="000000"/>
          <w:sz w:val="24"/>
          <w:szCs w:val="24"/>
        </w:rPr>
        <w:t>. Un metaanálisis reveló que la mayoría de los pacientes tienen un resultado clínico exitoso con tratamiento conservado</w:t>
      </w:r>
      <w:bookmarkStart w:id="107" w:name="_Ref134554950"/>
      <w:bookmarkEnd w:id="107"/>
      <w:r>
        <w:rPr>
          <w:rFonts w:cstheme="minorHAnsi"/>
          <w:color w:val="000000"/>
          <w:sz w:val="24"/>
          <w:szCs w:val="24"/>
        </w:rPr>
        <w:t>r</w:t>
      </w:r>
      <w:r>
        <w:rPr>
          <w:rStyle w:val="Ancladenotafinal"/>
          <w:rFonts w:cstheme="minorHAnsi"/>
          <w:color w:val="000000"/>
          <w:sz w:val="24"/>
          <w:szCs w:val="24"/>
        </w:rPr>
        <w:endnoteReference w:id="113"/>
      </w:r>
      <w:r>
        <w:rPr>
          <w:rFonts w:cstheme="minorHAnsi"/>
          <w:color w:val="000000"/>
          <w:sz w:val="24"/>
          <w:szCs w:val="24"/>
        </w:rPr>
        <w:t>. </w:t>
      </w:r>
    </w:p>
    <w:p w14:paraId="20A967BE" w14:textId="77777777" w:rsidR="004412B6" w:rsidRDefault="00000000">
      <w:pPr>
        <w:pStyle w:val="Normal1"/>
        <w:spacing w:after="0"/>
        <w:ind w:left="709"/>
        <w:jc w:val="both"/>
        <w:rPr>
          <w:color w:val="000000"/>
        </w:rPr>
      </w:pPr>
      <w:r>
        <w:rPr>
          <w:rFonts w:cstheme="minorHAnsi"/>
          <w:color w:val="000000"/>
          <w:sz w:val="24"/>
          <w:szCs w:val="24"/>
        </w:rPr>
        <w:t>Sería indicación de derivación a cirugía las espondilolistesis de alto grado que suelen responder mal al tratamiento conservador</w:t>
      </w:r>
      <w:r>
        <w:fldChar w:fldCharType="begin"/>
      </w:r>
      <w:r>
        <w:rPr>
          <w:color w:val="000000"/>
          <w:sz w:val="24"/>
          <w:szCs w:val="24"/>
        </w:rPr>
        <w:instrText>NOTEREF _Ref96456856 \h  \* MERGEFORMAT</w:instrText>
      </w:r>
      <w:r>
        <w:rPr>
          <w:color w:val="000000"/>
          <w:sz w:val="24"/>
          <w:szCs w:val="24"/>
        </w:rPr>
        <w:fldChar w:fldCharType="separate"/>
      </w:r>
      <w:r>
        <w:rPr>
          <w:rFonts w:cstheme="minorHAnsi"/>
          <w:color w:val="000000"/>
          <w:sz w:val="24"/>
          <w:szCs w:val="24"/>
          <w:vertAlign w:val="superscript"/>
        </w:rPr>
        <w:t>104</w:t>
      </w:r>
      <w:r>
        <w:rPr>
          <w:color w:val="000000"/>
          <w:sz w:val="24"/>
          <w:szCs w:val="24"/>
        </w:rPr>
        <w:fldChar w:fldCharType="end"/>
      </w:r>
      <w:r>
        <w:rPr>
          <w:rFonts w:cstheme="minorHAnsi"/>
          <w:color w:val="000000"/>
          <w:sz w:val="24"/>
          <w:szCs w:val="24"/>
        </w:rPr>
        <w:t>, o los pacientes que presentan empeoramiento del dolor, del grado de deslizamiento o que presenten hallazgos neurológicos</w:t>
      </w:r>
      <w:bookmarkStart w:id="108" w:name="_Ref32688658"/>
      <w:bookmarkStart w:id="109" w:name="_Ref95856475"/>
      <w:bookmarkStart w:id="110" w:name="_Ref96456160"/>
      <w:bookmarkEnd w:id="108"/>
      <w:bookmarkEnd w:id="109"/>
      <w:bookmarkEnd w:id="110"/>
      <w:r>
        <w:rPr>
          <w:rStyle w:val="Ancladenotafinal"/>
          <w:rFonts w:cstheme="minorHAnsi"/>
          <w:color w:val="000000"/>
          <w:sz w:val="24"/>
          <w:szCs w:val="24"/>
        </w:rPr>
        <w:endnoteReference w:id="114"/>
      </w:r>
      <w:r>
        <w:rPr>
          <w:rFonts w:cstheme="minorHAnsi"/>
          <w:color w:val="000000"/>
          <w:sz w:val="24"/>
          <w:szCs w:val="24"/>
        </w:rPr>
        <w:t>.</w:t>
      </w:r>
    </w:p>
    <w:p w14:paraId="1DFD9A20" w14:textId="77777777" w:rsidR="004412B6" w:rsidRDefault="004412B6">
      <w:pPr>
        <w:pStyle w:val="Normal1"/>
        <w:spacing w:after="0"/>
        <w:jc w:val="both"/>
        <w:rPr>
          <w:rFonts w:asciiTheme="minorHAnsi" w:hAnsiTheme="minorHAnsi" w:cstheme="minorHAnsi"/>
          <w:color w:val="000000"/>
          <w:sz w:val="24"/>
          <w:szCs w:val="24"/>
        </w:rPr>
      </w:pPr>
    </w:p>
    <w:p w14:paraId="250E76A6" w14:textId="77777777" w:rsidR="004412B6" w:rsidRDefault="00000000">
      <w:pPr>
        <w:pStyle w:val="Textbody"/>
        <w:numPr>
          <w:ilvl w:val="0"/>
          <w:numId w:val="15"/>
        </w:numPr>
        <w:spacing w:after="0" w:line="276" w:lineRule="auto"/>
        <w:jc w:val="both"/>
        <w:rPr>
          <w:rFonts w:hint="eastAsia"/>
        </w:rPr>
      </w:pPr>
      <w:r>
        <w:rPr>
          <w:rStyle w:val="Fuentedeprrafopredeter1"/>
          <w:rFonts w:asciiTheme="minorHAnsi" w:hAnsiTheme="minorHAnsi" w:cstheme="minorHAnsi"/>
          <w:b/>
          <w:color w:val="000000"/>
        </w:rPr>
        <w:t xml:space="preserve">Enfermedad de </w:t>
      </w:r>
      <w:proofErr w:type="spellStart"/>
      <w:r>
        <w:rPr>
          <w:rStyle w:val="Fuentedeprrafopredeter1"/>
          <w:rFonts w:asciiTheme="minorHAnsi" w:hAnsiTheme="minorHAnsi" w:cstheme="minorHAnsi"/>
          <w:b/>
          <w:color w:val="000000"/>
        </w:rPr>
        <w:t>Scheuermann</w:t>
      </w:r>
      <w:proofErr w:type="spellEnd"/>
      <w:r>
        <w:rPr>
          <w:rStyle w:val="Fuentedeprrafopredeter1"/>
          <w:rFonts w:asciiTheme="minorHAnsi" w:hAnsiTheme="minorHAnsi" w:cstheme="minorHAnsi"/>
          <w:color w:val="000000"/>
        </w:rPr>
        <w:t>, es</w:t>
      </w:r>
      <w:r>
        <w:rPr>
          <w:rFonts w:asciiTheme="minorHAnsi" w:hAnsiTheme="minorHAnsi" w:cstheme="minorHAnsi"/>
          <w:color w:val="000000"/>
        </w:rPr>
        <w:t xml:space="preserve"> la causa más frecuente de hipercifosis angular estructural progresiva y dolorosa de la columna torácica o toracolumbar en los adolescentes</w:t>
      </w:r>
      <w:hyperlink r:id="rId8" w:anchor="bib0035" w:history="1">
        <w:r>
          <w:rPr>
            <w:rStyle w:val="elsevierstylesup"/>
            <w:rFonts w:asciiTheme="minorHAnsi" w:hAnsiTheme="minorHAnsi" w:cstheme="minorHAnsi"/>
            <w:color w:val="000000"/>
            <w:vertAlign w:val="superscript"/>
          </w:rPr>
          <w:t>7</w:t>
        </w:r>
      </w:hyperlink>
      <w:bookmarkStart w:id="111" w:name="_Ref95587278"/>
      <w:bookmarkEnd w:id="111"/>
      <w:r>
        <w:rPr>
          <w:rFonts w:asciiTheme="minorHAnsi" w:hAnsiTheme="minorHAnsi" w:cstheme="minorHAnsi"/>
          <w:color w:val="000000"/>
          <w:vertAlign w:val="superscript"/>
        </w:rPr>
        <w:t xml:space="preserve">, </w:t>
      </w:r>
      <w:r>
        <w:rPr>
          <w:rStyle w:val="Ancladenotafinal"/>
          <w:rFonts w:asciiTheme="minorHAnsi" w:hAnsiTheme="minorHAnsi" w:cstheme="minorHAnsi"/>
          <w:color w:val="000000"/>
        </w:rPr>
        <w:endnoteReference w:id="115"/>
      </w:r>
      <w:r>
        <w:rPr>
          <w:rFonts w:asciiTheme="minorHAnsi" w:hAnsiTheme="minorHAnsi" w:cstheme="minorHAnsi"/>
          <w:color w:val="000000"/>
        </w:rPr>
        <w:t xml:space="preserve">, y la segunda causa más frecuente de dolor de espalda en niños y adolescentes tras la </w:t>
      </w:r>
      <w:proofErr w:type="spellStart"/>
      <w:r>
        <w:rPr>
          <w:rFonts w:asciiTheme="minorHAnsi" w:hAnsiTheme="minorHAnsi" w:cstheme="minorHAnsi"/>
          <w:color w:val="000000"/>
        </w:rPr>
        <w:t>espondilolisis</w:t>
      </w:r>
      <w:proofErr w:type="spellEnd"/>
      <w:r>
        <w:rPr>
          <w:rFonts w:asciiTheme="minorHAnsi" w:hAnsiTheme="minorHAnsi" w:cstheme="minorHAnsi"/>
          <w:color w:val="000000"/>
        </w:rPr>
        <w:t>/</w:t>
      </w:r>
      <w:proofErr w:type="spellStart"/>
      <w:r>
        <w:rPr>
          <w:rFonts w:asciiTheme="minorHAnsi" w:hAnsiTheme="minorHAnsi" w:cstheme="minorHAnsi"/>
          <w:color w:val="000000"/>
        </w:rPr>
        <w:t>liste</w:t>
      </w:r>
      <w:bookmarkStart w:id="112" w:name="_Ref95587176"/>
      <w:bookmarkEnd w:id="112"/>
      <w:r>
        <w:rPr>
          <w:rFonts w:asciiTheme="minorHAnsi" w:hAnsiTheme="minorHAnsi" w:cstheme="minorHAnsi"/>
          <w:color w:val="000000"/>
        </w:rPr>
        <w:t>sis</w:t>
      </w:r>
      <w:proofErr w:type="spellEnd"/>
      <w:r>
        <w:rPr>
          <w:rStyle w:val="Ancladenotafinal"/>
          <w:rFonts w:asciiTheme="minorHAnsi" w:hAnsiTheme="minorHAnsi" w:cstheme="minorHAnsi"/>
          <w:color w:val="000000"/>
        </w:rPr>
        <w:endnoteReference w:id="116"/>
      </w:r>
      <w:hyperlink r:id="rId9" w:anchor="bib0040" w:history="1">
        <w:r>
          <w:rPr>
            <w:rStyle w:val="elsevierstylesup"/>
            <w:rFonts w:asciiTheme="minorHAnsi" w:hAnsiTheme="minorHAnsi" w:cstheme="minorHAnsi"/>
            <w:color w:val="000000"/>
          </w:rPr>
          <w:t>.</w:t>
        </w:r>
      </w:hyperlink>
    </w:p>
    <w:p w14:paraId="36EA7A8C" w14:textId="77777777" w:rsidR="004412B6" w:rsidRDefault="00000000">
      <w:pPr>
        <w:pStyle w:val="Textbody"/>
        <w:spacing w:after="0" w:line="276" w:lineRule="auto"/>
        <w:ind w:left="720"/>
        <w:jc w:val="both"/>
        <w:rPr>
          <w:rFonts w:hint="eastAsia"/>
        </w:rPr>
      </w:pPr>
      <w:r>
        <w:rPr>
          <w:rFonts w:asciiTheme="minorHAnsi" w:hAnsiTheme="minorHAnsi" w:cstheme="minorHAnsi"/>
          <w:color w:val="000000"/>
        </w:rPr>
        <w:t>La edad de aparición está en torno a los 10 o 12 años, aunque en algunos casos puede presentarse hasta en la edad adulta</w:t>
      </w:r>
      <w:bookmarkStart w:id="113" w:name="_Ref95587181"/>
      <w:bookmarkEnd w:id="113"/>
      <w:r>
        <w:rPr>
          <w:rStyle w:val="Ancladenotafinal"/>
          <w:rFonts w:asciiTheme="minorHAnsi" w:hAnsiTheme="minorHAnsi" w:cstheme="minorHAnsi"/>
          <w:color w:val="000000"/>
        </w:rPr>
        <w:endnoteReference w:id="117"/>
      </w:r>
      <w:r>
        <w:rPr>
          <w:rFonts w:asciiTheme="minorHAnsi" w:hAnsiTheme="minorHAnsi" w:cstheme="minorHAnsi"/>
          <w:color w:val="000000"/>
        </w:rPr>
        <w:t>. Se han publicado incidencias entre el 0,4 al 8,3% de la población</w:t>
      </w:r>
      <w:r>
        <w:fldChar w:fldCharType="begin"/>
      </w:r>
      <w:r>
        <w:rPr>
          <w:rFonts w:ascii="Calibri" w:hAnsi="Calibri" w:cs="Calibri"/>
          <w:color w:val="000000"/>
        </w:rPr>
        <w:instrText>NOTEREF _Ref96456703 \h  \* MERGEFORMAT</w:instrText>
      </w:r>
      <w:r>
        <w:rPr>
          <w:rFonts w:ascii="Calibri" w:hAnsi="Calibri" w:cs="Calibri"/>
          <w:color w:val="000000"/>
        </w:rPr>
        <w:fldChar w:fldCharType="separate"/>
      </w:r>
      <w:r>
        <w:rPr>
          <w:rFonts w:asciiTheme="minorHAnsi" w:hAnsiTheme="minorHAnsi" w:cstheme="minorHAnsi"/>
          <w:color w:val="000000"/>
          <w:vertAlign w:val="superscript"/>
        </w:rPr>
        <w:t>108</w:t>
      </w:r>
      <w:r>
        <w:rPr>
          <w:rFonts w:ascii="Calibri" w:hAnsi="Calibri" w:cs="Calibri"/>
          <w:color w:val="000000"/>
        </w:rPr>
        <w:fldChar w:fldCharType="end"/>
      </w:r>
      <w:r>
        <w:rPr>
          <w:rFonts w:asciiTheme="minorHAnsi" w:hAnsiTheme="minorHAnsi" w:cstheme="minorHAnsi"/>
          <w:color w:val="000000"/>
          <w:vertAlign w:val="superscript"/>
        </w:rPr>
        <w:t>,</w:t>
      </w:r>
      <w:r>
        <w:fldChar w:fldCharType="begin"/>
      </w:r>
      <w:r>
        <w:rPr>
          <w:rFonts w:ascii="Calibri" w:hAnsi="Calibri" w:cs="Calibri"/>
          <w:color w:val="000000"/>
          <w:vertAlign w:val="superscript"/>
        </w:rPr>
        <w:instrText>NOTEREF _Ref96456706 \h  \* MERGEFORMAT</w:instrText>
      </w:r>
      <w:r>
        <w:rPr>
          <w:rFonts w:ascii="Calibri" w:hAnsi="Calibri" w:cs="Calibri"/>
          <w:color w:val="000000"/>
          <w:vertAlign w:val="superscript"/>
        </w:rPr>
        <w:fldChar w:fldCharType="separate"/>
      </w:r>
      <w:r>
        <w:rPr>
          <w:rFonts w:asciiTheme="minorHAnsi" w:hAnsiTheme="minorHAnsi" w:cstheme="minorHAnsi"/>
          <w:color w:val="000000"/>
          <w:vertAlign w:val="superscript"/>
        </w:rPr>
        <w:t>112</w:t>
      </w:r>
      <w:bookmarkStart w:id="114" w:name="_Ref95855888"/>
      <w:bookmarkEnd w:id="114"/>
      <w:r>
        <w:rPr>
          <w:rFonts w:ascii="Calibri" w:hAnsi="Calibri" w:cs="Calibri"/>
          <w:color w:val="000000"/>
          <w:vertAlign w:val="superscript"/>
        </w:rPr>
        <w:fldChar w:fldCharType="end"/>
      </w:r>
      <w:bookmarkStart w:id="115" w:name="_Ref96456453"/>
      <w:bookmarkEnd w:id="115"/>
      <w:r>
        <w:rPr>
          <w:rFonts w:asciiTheme="minorHAnsi" w:hAnsiTheme="minorHAnsi" w:cstheme="minorHAnsi"/>
          <w:color w:val="000000"/>
          <w:vertAlign w:val="superscript"/>
        </w:rPr>
        <w:t>,</w:t>
      </w:r>
      <w:r>
        <w:rPr>
          <w:rStyle w:val="Ancladenotafinal"/>
          <w:rFonts w:asciiTheme="minorHAnsi" w:hAnsiTheme="minorHAnsi" w:cstheme="minorHAnsi"/>
          <w:color w:val="000000"/>
        </w:rPr>
        <w:endnoteReference w:id="118"/>
      </w:r>
      <w:r>
        <w:rPr>
          <w:rFonts w:asciiTheme="minorHAnsi" w:hAnsiTheme="minorHAnsi" w:cstheme="minorHAnsi"/>
          <w:color w:val="000000"/>
        </w:rPr>
        <w:t xml:space="preserve"> sin un predominio evidente de género</w:t>
      </w:r>
      <w:r>
        <w:fldChar w:fldCharType="begin"/>
      </w:r>
      <w:r>
        <w:rPr>
          <w:rFonts w:ascii="Calibri" w:hAnsi="Calibri" w:cs="Calibri"/>
          <w:color w:val="000000"/>
        </w:rPr>
        <w:instrText>NOTEREF _Ref134550257 \h  \* MERGEFORMAT</w:instrText>
      </w:r>
      <w:r>
        <w:rPr>
          <w:rFonts w:ascii="Calibri" w:hAnsi="Calibri" w:cs="Calibri"/>
          <w:color w:val="000000"/>
        </w:rPr>
        <w:fldChar w:fldCharType="separate"/>
      </w:r>
      <w:r>
        <w:rPr>
          <w:rFonts w:asciiTheme="minorHAnsi" w:hAnsiTheme="minorHAnsi" w:cstheme="minorHAnsi"/>
          <w:color w:val="000000"/>
          <w:vertAlign w:val="superscript"/>
        </w:rPr>
        <w:t>107</w:t>
      </w:r>
      <w:r>
        <w:rPr>
          <w:rFonts w:ascii="Calibri" w:hAnsi="Calibri" w:cs="Calibri"/>
          <w:color w:val="000000"/>
        </w:rPr>
        <w:fldChar w:fldCharType="end"/>
      </w:r>
      <w:r>
        <w:rPr>
          <w:rFonts w:asciiTheme="minorHAnsi" w:hAnsiTheme="minorHAnsi" w:cstheme="minorHAnsi"/>
          <w:color w:val="000000"/>
          <w:vertAlign w:val="superscript"/>
        </w:rPr>
        <w:t xml:space="preserve">, </w:t>
      </w:r>
      <w:r>
        <w:rPr>
          <w:rStyle w:val="Ancladenotafinal"/>
          <w:rFonts w:asciiTheme="minorHAnsi" w:hAnsiTheme="minorHAnsi" w:cstheme="minorHAnsi"/>
          <w:color w:val="000000"/>
        </w:rPr>
        <w:endnoteReference w:id="119"/>
      </w:r>
      <w:hyperlink r:id="rId10" w:anchor="bib0030" w:history="1">
        <w:r>
          <w:rPr>
            <w:rFonts w:asciiTheme="minorHAnsi" w:hAnsiTheme="minorHAnsi" w:cstheme="minorHAnsi"/>
            <w:color w:val="000000"/>
          </w:rPr>
          <w:t>, aunque se ha descrito una mayor frecuencia en varones</w:t>
        </w:r>
      </w:hyperlink>
      <w:r>
        <w:fldChar w:fldCharType="begin"/>
      </w:r>
      <w:r>
        <w:rPr>
          <w:rFonts w:ascii="Calibri" w:hAnsi="Calibri" w:cs="Calibri"/>
          <w:color w:val="000000"/>
        </w:rPr>
        <w:instrText>NOTEREF _Ref96456575 \h  \* MERGEFORMAT</w:instrText>
      </w:r>
      <w:r>
        <w:rPr>
          <w:rFonts w:ascii="Calibri" w:hAnsi="Calibri" w:cs="Calibri"/>
          <w:color w:val="000000"/>
        </w:rPr>
        <w:fldChar w:fldCharType="separate"/>
      </w:r>
      <w:r>
        <w:rPr>
          <w:rFonts w:ascii="Calibri" w:hAnsi="Calibri" w:cs="Calibri"/>
          <w:color w:val="000000"/>
          <w:vertAlign w:val="superscript"/>
        </w:rPr>
        <w:t>74</w:t>
      </w:r>
      <w:r>
        <w:rPr>
          <w:rFonts w:ascii="Calibri" w:hAnsi="Calibri" w:cs="Calibri"/>
          <w:color w:val="000000"/>
        </w:rPr>
        <w:fldChar w:fldCharType="end"/>
      </w:r>
      <w:r>
        <w:rPr>
          <w:rFonts w:asciiTheme="minorHAnsi" w:hAnsiTheme="minorHAnsi" w:cstheme="minorHAnsi"/>
          <w:color w:val="000000"/>
        </w:rPr>
        <w:t>.</w:t>
      </w:r>
    </w:p>
    <w:p w14:paraId="5C6C2832" w14:textId="77777777" w:rsidR="004412B6" w:rsidRDefault="00000000">
      <w:pPr>
        <w:pStyle w:val="Textbody"/>
        <w:spacing w:after="0" w:line="276" w:lineRule="auto"/>
        <w:ind w:left="705"/>
        <w:jc w:val="both"/>
        <w:rPr>
          <w:rFonts w:ascii="Calibri" w:hAnsi="Calibri"/>
          <w:color w:val="000000"/>
        </w:rPr>
      </w:pPr>
      <w:r>
        <w:rPr>
          <w:rFonts w:asciiTheme="minorHAnsi" w:hAnsiTheme="minorHAnsi" w:cstheme="minorHAnsi"/>
          <w:color w:val="000000"/>
        </w:rPr>
        <w:t xml:space="preserve">Si bien la etiología aún se desconoce, se cree que está relacionada con el estrés y el trauma repetido. Existe un estudio que sugiere que la presencia de un defecto genético en el gen COL9A3 está asociado con la enfermedad de </w:t>
      </w:r>
      <w:proofErr w:type="spellStart"/>
      <w:r>
        <w:rPr>
          <w:rFonts w:asciiTheme="minorHAnsi" w:hAnsiTheme="minorHAnsi" w:cstheme="minorHAnsi"/>
          <w:color w:val="000000"/>
        </w:rPr>
        <w:t>Scheuermann</w:t>
      </w:r>
      <w:proofErr w:type="spellEnd"/>
      <w:r>
        <w:rPr>
          <w:rFonts w:asciiTheme="minorHAnsi" w:hAnsiTheme="minorHAnsi" w:cstheme="minorHAnsi"/>
          <w:color w:val="000000"/>
        </w:rPr>
        <w:t xml:space="preserve"> y la degeneración del disco intervertebral</w:t>
      </w:r>
      <w:r>
        <w:rPr>
          <w:rStyle w:val="Ancladenotafinal"/>
          <w:rFonts w:asciiTheme="minorHAnsi" w:hAnsiTheme="minorHAnsi" w:cstheme="minorHAnsi"/>
          <w:color w:val="000000"/>
        </w:rPr>
        <w:endnoteReference w:id="120"/>
      </w:r>
      <w:r>
        <w:rPr>
          <w:rFonts w:asciiTheme="minorHAnsi" w:hAnsiTheme="minorHAnsi" w:cstheme="minorHAnsi"/>
          <w:color w:val="000000"/>
        </w:rPr>
        <w:t>. </w:t>
      </w:r>
    </w:p>
    <w:p w14:paraId="3C4EF01D" w14:textId="77777777" w:rsidR="004412B6" w:rsidRDefault="00000000">
      <w:pPr>
        <w:pStyle w:val="Textbody"/>
        <w:spacing w:after="0" w:line="276" w:lineRule="auto"/>
        <w:ind w:left="709" w:hanging="4"/>
        <w:jc w:val="both"/>
        <w:rPr>
          <w:rFonts w:ascii="Calibri" w:hAnsi="Calibri"/>
          <w:color w:val="000000"/>
        </w:rPr>
      </w:pPr>
      <w:r>
        <w:rPr>
          <w:rFonts w:asciiTheme="minorHAnsi" w:hAnsiTheme="minorHAnsi" w:cstheme="minorHAnsi"/>
          <w:color w:val="000000"/>
        </w:rPr>
        <w:t>Se distinguen dos tipos, la forma típica torácica (tipo I), es la más frecuente, el ápex de la curva se sitúa entre T6 y T9 y se asocia a un aumento de la lordosis cervical y lumbar, y la forma atípica toracolumbar (tipo II) que suele ser más sintomática. Clínicamente suele manifestarse por dolor dorsal o dorsolumbar de ritmo mecánico (bipedestación, sedestación, trabajo físico) acompañado de una cifosis rígida, frecuentemente acompañada de acortamiento de los isquiotibiales</w:t>
      </w:r>
      <w:r>
        <w:rPr>
          <w:rStyle w:val="Ancladenotafinal"/>
          <w:rFonts w:asciiTheme="minorHAnsi" w:hAnsiTheme="minorHAnsi" w:cstheme="minorHAnsi"/>
          <w:color w:val="000000"/>
        </w:rPr>
        <w:endnoteReference w:id="121"/>
      </w:r>
      <w:r>
        <w:rPr>
          <w:rFonts w:asciiTheme="minorHAnsi" w:hAnsiTheme="minorHAnsi" w:cstheme="minorHAnsi"/>
          <w:color w:val="000000"/>
        </w:rPr>
        <w:t>. No suele haber signos neurológicos. El dolor tiende a disminuir a medida que el adolescente se acerca a la madurez esquelética</w:t>
      </w:r>
      <w:r>
        <w:fldChar w:fldCharType="begin"/>
      </w:r>
      <w:r>
        <w:rPr>
          <w:rFonts w:ascii="Calibri" w:hAnsi="Calibri" w:cs="Calibri"/>
          <w:color w:val="000000"/>
        </w:rPr>
        <w:instrText>NOTEREF _Ref96456453 \h  \* MERGEFORMAT</w:instrText>
      </w:r>
      <w:r>
        <w:rPr>
          <w:rFonts w:ascii="Calibri" w:hAnsi="Calibri" w:cs="Calibri"/>
          <w:color w:val="000000"/>
        </w:rPr>
        <w:fldChar w:fldCharType="separate"/>
      </w:r>
      <w:r>
        <w:rPr>
          <w:rFonts w:asciiTheme="minorHAnsi" w:hAnsiTheme="minorHAnsi" w:cstheme="minorHAnsi"/>
          <w:color w:val="000000"/>
          <w:vertAlign w:val="superscript"/>
        </w:rPr>
        <w:t>118</w:t>
      </w:r>
      <w:r>
        <w:rPr>
          <w:rFonts w:ascii="Calibri" w:hAnsi="Calibri" w:cs="Calibri"/>
          <w:color w:val="000000"/>
        </w:rPr>
        <w:fldChar w:fldCharType="end"/>
      </w:r>
      <w:r>
        <w:rPr>
          <w:rFonts w:asciiTheme="minorHAnsi" w:hAnsiTheme="minorHAnsi" w:cstheme="minorHAnsi"/>
          <w:color w:val="000000"/>
          <w:vertAlign w:val="superscript"/>
        </w:rPr>
        <w:t>,</w:t>
      </w:r>
      <w:r>
        <w:rPr>
          <w:rStyle w:val="Ancladenotafinal"/>
          <w:rFonts w:asciiTheme="minorHAnsi" w:hAnsiTheme="minorHAnsi" w:cstheme="minorHAnsi"/>
          <w:color w:val="000000"/>
        </w:rPr>
        <w:endnoteReference w:id="122"/>
      </w:r>
      <w:r>
        <w:rPr>
          <w:rFonts w:asciiTheme="minorHAnsi" w:hAnsiTheme="minorHAnsi" w:cstheme="minorHAnsi"/>
          <w:color w:val="000000"/>
        </w:rPr>
        <w:t>.</w:t>
      </w:r>
    </w:p>
    <w:p w14:paraId="3B5E5C3B" w14:textId="77777777" w:rsidR="004412B6" w:rsidRDefault="004412B6">
      <w:pPr>
        <w:pStyle w:val="Textbody"/>
        <w:spacing w:after="0" w:line="276" w:lineRule="auto"/>
        <w:ind w:left="705"/>
        <w:jc w:val="both"/>
        <w:rPr>
          <w:rFonts w:asciiTheme="minorHAnsi" w:hAnsiTheme="minorHAnsi" w:cstheme="minorHAnsi"/>
          <w:color w:val="000000"/>
        </w:rPr>
      </w:pPr>
    </w:p>
    <w:p w14:paraId="2E051927" w14:textId="77777777" w:rsidR="004412B6" w:rsidRDefault="00000000">
      <w:pPr>
        <w:pStyle w:val="Textbody"/>
        <w:spacing w:after="0" w:line="276" w:lineRule="auto"/>
        <w:ind w:left="705"/>
        <w:jc w:val="both"/>
        <w:rPr>
          <w:rFonts w:ascii="Calibri" w:hAnsi="Calibri"/>
          <w:color w:val="000000"/>
        </w:rPr>
      </w:pPr>
      <w:r>
        <w:rPr>
          <w:rFonts w:asciiTheme="minorHAnsi" w:hAnsiTheme="minorHAnsi" w:cstheme="minorHAnsi"/>
          <w:color w:val="000000"/>
        </w:rPr>
        <w:t>Diagnóstico</w:t>
      </w:r>
    </w:p>
    <w:p w14:paraId="14A2BF38" w14:textId="77777777" w:rsidR="004412B6" w:rsidRDefault="00000000">
      <w:pPr>
        <w:pStyle w:val="Textbody"/>
        <w:spacing w:after="0" w:line="276" w:lineRule="auto"/>
        <w:ind w:left="705"/>
        <w:jc w:val="both"/>
        <w:rPr>
          <w:rFonts w:hint="eastAsia"/>
        </w:rPr>
      </w:pPr>
      <w:r>
        <w:rPr>
          <w:rFonts w:asciiTheme="minorHAnsi" w:hAnsiTheme="minorHAnsi" w:cstheme="minorHAnsi"/>
          <w:color w:val="000000"/>
        </w:rPr>
        <w:t xml:space="preserve">Para el diagnóstico se siguen los criterios radiográficos de </w:t>
      </w:r>
      <w:proofErr w:type="spellStart"/>
      <w:r>
        <w:rPr>
          <w:rFonts w:asciiTheme="minorHAnsi" w:hAnsiTheme="minorHAnsi" w:cstheme="minorHAnsi"/>
          <w:color w:val="000000"/>
        </w:rPr>
        <w:t>Sorensen</w:t>
      </w:r>
      <w:proofErr w:type="spellEnd"/>
      <w:r>
        <w:rPr>
          <w:rFonts w:asciiTheme="minorHAnsi" w:hAnsiTheme="minorHAnsi" w:cstheme="minorHAnsi"/>
          <w:color w:val="000000"/>
        </w:rPr>
        <w:t>:  la presencia de un acuñamiento vertebral anterior superior o igual a 5° en al menos 3 vertebras consecutivas</w:t>
      </w:r>
      <w:r>
        <w:rPr>
          <w:rStyle w:val="Ancladenotafinal"/>
          <w:rFonts w:asciiTheme="minorHAnsi" w:hAnsiTheme="minorHAnsi" w:cstheme="minorHAnsi"/>
          <w:color w:val="000000"/>
        </w:rPr>
        <w:endnoteReference w:id="123"/>
      </w:r>
      <w:r>
        <w:rPr>
          <w:rFonts w:asciiTheme="minorHAnsi" w:hAnsiTheme="minorHAnsi" w:cstheme="minorHAnsi"/>
          <w:color w:val="000000"/>
          <w:vertAlign w:val="superscript"/>
        </w:rPr>
        <w:t>,</w:t>
      </w:r>
      <w:r>
        <w:rPr>
          <w:rStyle w:val="Ancladenotafinal"/>
          <w:rFonts w:asciiTheme="minorHAnsi" w:hAnsiTheme="minorHAnsi" w:cstheme="minorHAnsi"/>
          <w:color w:val="000000"/>
        </w:rPr>
        <w:endnoteReference w:id="124"/>
      </w:r>
      <w:r>
        <w:rPr>
          <w:rFonts w:asciiTheme="minorHAnsi" w:hAnsiTheme="minorHAnsi" w:cstheme="minorHAnsi"/>
          <w:color w:val="000000"/>
        </w:rPr>
        <w:t xml:space="preserve">. Otros hallazgos característicos son el incremento de la cifosis torácica, pinzamiento discal (,) e irregularidades de los platillos </w:t>
      </w:r>
      <w:r>
        <w:rPr>
          <w:rFonts w:asciiTheme="minorHAnsi" w:hAnsiTheme="minorHAnsi" w:cstheme="minorHAnsi"/>
          <w:color w:val="000000"/>
        </w:rPr>
        <w:lastRenderedPageBreak/>
        <w:t xml:space="preserve">vertebrales con formación de hernias de </w:t>
      </w:r>
      <w:proofErr w:type="spellStart"/>
      <w:r>
        <w:rPr>
          <w:rFonts w:asciiTheme="minorHAnsi" w:hAnsiTheme="minorHAnsi" w:cstheme="minorHAnsi"/>
          <w:color w:val="000000"/>
        </w:rPr>
        <w:t>intraesponjosas</w:t>
      </w:r>
      <w:proofErr w:type="spellEnd"/>
      <w:r>
        <w:rPr>
          <w:rFonts w:asciiTheme="minorHAnsi" w:hAnsiTheme="minorHAnsi" w:cstheme="minorHAnsi"/>
          <w:color w:val="000000"/>
        </w:rPr>
        <w:t xml:space="preserve"> (nódulos de </w:t>
      </w:r>
      <w:proofErr w:type="spellStart"/>
      <w:r>
        <w:rPr>
          <w:rFonts w:asciiTheme="minorHAnsi" w:hAnsiTheme="minorHAnsi" w:cstheme="minorHAnsi"/>
          <w:color w:val="000000"/>
        </w:rPr>
        <w:t>Schmorl</w:t>
      </w:r>
      <w:proofErr w:type="spellEnd"/>
      <w:r>
        <w:rPr>
          <w:rFonts w:asciiTheme="minorHAnsi" w:hAnsiTheme="minorHAnsi" w:cstheme="minorHAnsi"/>
          <w:color w:val="000000"/>
        </w:rPr>
        <w:t>)</w:t>
      </w:r>
      <w:r>
        <w:rPr>
          <w:rStyle w:val="EndnoteCharacters"/>
          <w:rFonts w:asciiTheme="minorHAnsi" w:hAnsiTheme="minorHAnsi" w:cstheme="minorHAnsi"/>
          <w:color w:val="000000"/>
        </w:rPr>
        <w:t xml:space="preserve"> </w:t>
      </w:r>
      <w:r>
        <w:rPr>
          <w:rStyle w:val="Ancladenotafinal"/>
          <w:rFonts w:asciiTheme="minorHAnsi" w:hAnsiTheme="minorHAnsi" w:cstheme="minorHAnsi"/>
          <w:color w:val="000000"/>
        </w:rPr>
        <w:endnoteReference w:id="125"/>
      </w:r>
      <w:r>
        <w:rPr>
          <w:rFonts w:asciiTheme="minorHAnsi" w:hAnsiTheme="minorHAnsi" w:cstheme="minorHAnsi"/>
          <w:color w:val="000000"/>
          <w:vertAlign w:val="superscript"/>
        </w:rPr>
        <w:t>,</w:t>
      </w:r>
      <w:r>
        <w:rPr>
          <w:rStyle w:val="Ancladenotafinal"/>
          <w:rFonts w:asciiTheme="minorHAnsi" w:hAnsiTheme="minorHAnsi" w:cstheme="minorHAnsi"/>
          <w:color w:val="000000"/>
        </w:rPr>
        <w:endnoteReference w:id="126"/>
      </w:r>
      <w:r>
        <w:rPr>
          <w:rFonts w:asciiTheme="minorHAnsi" w:hAnsiTheme="minorHAnsi" w:cstheme="minorHAnsi"/>
          <w:color w:val="000000"/>
        </w:rPr>
        <w:t>.</w:t>
      </w:r>
    </w:p>
    <w:p w14:paraId="428E76D9" w14:textId="77777777" w:rsidR="004412B6" w:rsidRDefault="00000000">
      <w:pPr>
        <w:pStyle w:val="Textbody"/>
        <w:spacing w:after="0" w:line="276" w:lineRule="auto"/>
        <w:ind w:left="705"/>
        <w:jc w:val="both"/>
        <w:rPr>
          <w:rFonts w:ascii="Calibri" w:hAnsi="Calibri"/>
          <w:color w:val="000000"/>
        </w:rPr>
      </w:pPr>
      <w:r>
        <w:rPr>
          <w:rFonts w:asciiTheme="minorHAnsi" w:hAnsiTheme="minorHAnsi" w:cstheme="minorHAnsi"/>
          <w:color w:val="000000"/>
        </w:rPr>
        <w:t xml:space="preserve">La resonancia magnética tiene un papel diagnóstico importante, particularmente con cifosis severa y dolorosa. Demuestra, con gran detalle, irregularidades de la placa terminal, nódulos de </w:t>
      </w:r>
      <w:proofErr w:type="spellStart"/>
      <w:r>
        <w:rPr>
          <w:rFonts w:asciiTheme="minorHAnsi" w:hAnsiTheme="minorHAnsi" w:cstheme="minorHAnsi"/>
          <w:color w:val="000000"/>
        </w:rPr>
        <w:t>Schmorl</w:t>
      </w:r>
      <w:proofErr w:type="spellEnd"/>
      <w:r>
        <w:rPr>
          <w:rFonts w:asciiTheme="minorHAnsi" w:hAnsiTheme="minorHAnsi" w:cstheme="minorHAnsi"/>
          <w:color w:val="000000"/>
        </w:rPr>
        <w:t>, degeneración del disco, estrechamiento del espacio discal y acuñamiento anterior de los cuerpos vertebrales</w:t>
      </w:r>
      <w:bookmarkStart w:id="120" w:name="_Ref32948294"/>
      <w:bookmarkStart w:id="121" w:name="_Ref95855980"/>
      <w:bookmarkStart w:id="122" w:name="_Ref96456355"/>
      <w:bookmarkEnd w:id="120"/>
      <w:bookmarkEnd w:id="121"/>
      <w:bookmarkEnd w:id="122"/>
      <w:r>
        <w:rPr>
          <w:rStyle w:val="Ancladenotafinal"/>
          <w:rFonts w:asciiTheme="minorHAnsi" w:hAnsiTheme="minorHAnsi" w:cstheme="minorHAnsi"/>
          <w:color w:val="000000"/>
        </w:rPr>
        <w:endnoteReference w:id="127"/>
      </w:r>
      <w:r>
        <w:rPr>
          <w:rFonts w:asciiTheme="minorHAnsi" w:hAnsiTheme="minorHAnsi" w:cstheme="minorHAnsi"/>
          <w:color w:val="000000"/>
        </w:rPr>
        <w:t>. La evaluación del canal vertebral es imprescindible, especialmente en caso de cifosis severa.</w:t>
      </w:r>
    </w:p>
    <w:p w14:paraId="6E7242D0" w14:textId="77777777" w:rsidR="004412B6" w:rsidRDefault="004412B6">
      <w:pPr>
        <w:pStyle w:val="Textbody"/>
        <w:spacing w:after="0" w:line="276" w:lineRule="auto"/>
        <w:ind w:left="705"/>
        <w:jc w:val="both"/>
        <w:rPr>
          <w:rFonts w:asciiTheme="minorHAnsi" w:hAnsiTheme="minorHAnsi" w:cstheme="minorHAnsi"/>
          <w:color w:val="000000"/>
        </w:rPr>
      </w:pPr>
    </w:p>
    <w:p w14:paraId="307A198E" w14:textId="77777777" w:rsidR="004412B6" w:rsidRDefault="00000000">
      <w:pPr>
        <w:pStyle w:val="Textbody"/>
        <w:spacing w:after="0" w:line="276" w:lineRule="auto"/>
        <w:ind w:left="705"/>
        <w:jc w:val="both"/>
        <w:rPr>
          <w:rFonts w:ascii="Calibri" w:hAnsi="Calibri"/>
          <w:color w:val="000000"/>
        </w:rPr>
      </w:pPr>
      <w:r>
        <w:rPr>
          <w:rFonts w:asciiTheme="minorHAnsi" w:hAnsiTheme="minorHAnsi" w:cstheme="minorHAnsi"/>
          <w:color w:val="000000"/>
        </w:rPr>
        <w:t>Tratamiento</w:t>
      </w:r>
    </w:p>
    <w:p w14:paraId="573316F4" w14:textId="77777777" w:rsidR="004412B6" w:rsidRDefault="00000000">
      <w:pPr>
        <w:pStyle w:val="Textbody"/>
        <w:spacing w:after="0" w:line="276" w:lineRule="auto"/>
        <w:ind w:left="705"/>
        <w:jc w:val="both"/>
        <w:rPr>
          <w:rFonts w:ascii="Calibri" w:hAnsi="Calibri"/>
          <w:color w:val="000000"/>
        </w:rPr>
      </w:pPr>
      <w:r>
        <w:rPr>
          <w:rFonts w:asciiTheme="minorHAnsi" w:hAnsiTheme="minorHAnsi" w:cstheme="minorHAnsi"/>
          <w:color w:val="000000"/>
        </w:rPr>
        <w:t>El tratamiento va a depender de la gravedad de la deformidad y de la madurez esquelética</w:t>
      </w:r>
      <w:r>
        <w:fldChar w:fldCharType="begin"/>
      </w:r>
      <w:r>
        <w:rPr>
          <w:rFonts w:ascii="Calibri" w:hAnsi="Calibri" w:cs="Calibri"/>
          <w:color w:val="000000"/>
        </w:rPr>
        <w:instrText>NOTEREF _Ref96456453 \h  \* MERGEFORMAT</w:instrText>
      </w:r>
      <w:r>
        <w:rPr>
          <w:rFonts w:ascii="Calibri" w:hAnsi="Calibri" w:cs="Calibri"/>
          <w:color w:val="000000"/>
        </w:rPr>
        <w:fldChar w:fldCharType="separate"/>
      </w:r>
      <w:r>
        <w:rPr>
          <w:rFonts w:asciiTheme="minorHAnsi" w:hAnsiTheme="minorHAnsi" w:cstheme="minorHAnsi"/>
          <w:color w:val="000000"/>
          <w:vertAlign w:val="superscript"/>
        </w:rPr>
        <w:t>118</w:t>
      </w:r>
      <w:r>
        <w:rPr>
          <w:rFonts w:ascii="Calibri" w:hAnsi="Calibri" w:cs="Calibri"/>
          <w:color w:val="000000"/>
        </w:rPr>
        <w:fldChar w:fldCharType="end"/>
      </w:r>
      <w:r>
        <w:rPr>
          <w:rFonts w:asciiTheme="minorHAnsi" w:hAnsiTheme="minorHAnsi" w:cstheme="minorHAnsi"/>
          <w:color w:val="000000"/>
        </w:rPr>
        <w:t xml:space="preserve">. Para valorar la gravedad de la deformidad se tienen en cuenta no solo los grados de cifosis sino también la rigidez de la curva. En curvas severas y rígidas estaría indicado, además del tratamiento fisioterápico, el tratamiento con ortesis (Milwaukee, </w:t>
      </w:r>
      <w:proofErr w:type="spellStart"/>
      <w:r>
        <w:rPr>
          <w:rFonts w:asciiTheme="minorHAnsi" w:hAnsiTheme="minorHAnsi" w:cstheme="minorHAnsi"/>
          <w:color w:val="000000"/>
        </w:rPr>
        <w:t>Maguelone</w:t>
      </w:r>
      <w:proofErr w:type="spellEnd"/>
      <w:r>
        <w:rPr>
          <w:rFonts w:asciiTheme="minorHAnsi" w:hAnsiTheme="minorHAnsi" w:cstheme="minorHAnsi"/>
          <w:color w:val="000000"/>
        </w:rPr>
        <w:t xml:space="preserve"> u ortesis </w:t>
      </w:r>
      <w:proofErr w:type="spellStart"/>
      <w:r>
        <w:rPr>
          <w:rFonts w:asciiTheme="minorHAnsi" w:hAnsiTheme="minorHAnsi" w:cstheme="minorHAnsi"/>
          <w:color w:val="000000"/>
        </w:rPr>
        <w:t>toracolumbosacra</w:t>
      </w:r>
      <w:proofErr w:type="spellEnd"/>
      <w:r>
        <w:rPr>
          <w:rFonts w:asciiTheme="minorHAnsi" w:hAnsiTheme="minorHAnsi" w:cstheme="minorHAnsi"/>
          <w:color w:val="000000"/>
        </w:rPr>
        <w:t xml:space="preserve"> (OTLS)). El tratamiento pormenorizado de esta enfermedad no es objetivo de este documento).</w:t>
      </w:r>
    </w:p>
    <w:p w14:paraId="5E047B96" w14:textId="77777777" w:rsidR="004412B6" w:rsidRDefault="004412B6">
      <w:pPr>
        <w:spacing w:after="0"/>
        <w:jc w:val="both"/>
        <w:rPr>
          <w:rFonts w:asciiTheme="minorHAnsi" w:hAnsiTheme="minorHAnsi" w:cstheme="minorHAnsi"/>
          <w:color w:val="000000"/>
          <w:sz w:val="24"/>
          <w:szCs w:val="24"/>
        </w:rPr>
      </w:pPr>
    </w:p>
    <w:p w14:paraId="6D060760" w14:textId="0A7CF3EA" w:rsidR="004412B6" w:rsidRDefault="00000000">
      <w:pPr>
        <w:pStyle w:val="Normal1"/>
        <w:numPr>
          <w:ilvl w:val="0"/>
          <w:numId w:val="15"/>
        </w:numPr>
        <w:spacing w:after="0"/>
        <w:jc w:val="both"/>
      </w:pPr>
      <w:r>
        <w:rPr>
          <w:rStyle w:val="Fuentedeprrafopredeter1"/>
          <w:rFonts w:cstheme="minorHAnsi"/>
          <w:b/>
          <w:color w:val="000000"/>
          <w:sz w:val="24"/>
          <w:szCs w:val="24"/>
        </w:rPr>
        <w:t xml:space="preserve">Enfermedad discal (degeneración, </w:t>
      </w:r>
      <w:r w:rsidR="00866F76">
        <w:rPr>
          <w:rStyle w:val="Fuentedeprrafopredeter1"/>
          <w:rFonts w:cstheme="minorHAnsi"/>
          <w:b/>
          <w:color w:val="000000"/>
          <w:sz w:val="24"/>
          <w:szCs w:val="24"/>
        </w:rPr>
        <w:t>protrusión</w:t>
      </w:r>
      <w:r>
        <w:rPr>
          <w:rStyle w:val="Fuentedeprrafopredeter1"/>
          <w:rFonts w:cstheme="minorHAnsi"/>
          <w:b/>
          <w:color w:val="000000"/>
          <w:sz w:val="24"/>
          <w:szCs w:val="24"/>
        </w:rPr>
        <w:t>)</w:t>
      </w:r>
    </w:p>
    <w:p w14:paraId="1B55DE92" w14:textId="77777777" w:rsidR="004412B6" w:rsidRDefault="00000000">
      <w:pPr>
        <w:ind w:left="709"/>
        <w:jc w:val="both"/>
        <w:rPr>
          <w:color w:val="000000"/>
        </w:rPr>
      </w:pPr>
      <w:r>
        <w:rPr>
          <w:rFonts w:cstheme="minorHAnsi"/>
          <w:color w:val="000000"/>
          <w:sz w:val="24"/>
          <w:szCs w:val="24"/>
        </w:rPr>
        <w:t xml:space="preserve">La degeneración del disco, llamada trastorno del disco juvenil o trastorno </w:t>
      </w:r>
      <w:proofErr w:type="spellStart"/>
      <w:r>
        <w:rPr>
          <w:rFonts w:cstheme="minorHAnsi"/>
          <w:color w:val="000000"/>
          <w:sz w:val="24"/>
          <w:szCs w:val="24"/>
        </w:rPr>
        <w:t>discogénico</w:t>
      </w:r>
      <w:proofErr w:type="spellEnd"/>
      <w:r>
        <w:rPr>
          <w:rFonts w:cstheme="minorHAnsi"/>
          <w:color w:val="000000"/>
          <w:sz w:val="24"/>
          <w:szCs w:val="24"/>
        </w:rPr>
        <w:t xml:space="preserve"> juvenil (JDD), puede desarrollarse a edades tempranas. Se han implicado muchos factores. El </w:t>
      </w:r>
      <w:proofErr w:type="spellStart"/>
      <w:r>
        <w:rPr>
          <w:rFonts w:cstheme="minorHAnsi"/>
          <w:color w:val="000000"/>
          <w:sz w:val="24"/>
          <w:szCs w:val="24"/>
        </w:rPr>
        <w:t>microtrauma</w:t>
      </w:r>
      <w:proofErr w:type="spellEnd"/>
      <w:r>
        <w:rPr>
          <w:rFonts w:cstheme="minorHAnsi"/>
          <w:color w:val="000000"/>
          <w:sz w:val="24"/>
          <w:szCs w:val="24"/>
        </w:rPr>
        <w:t xml:space="preserve"> repetitivo debido a actividades deportivas y cargas pesadas, es la causa propuesta con mayor frecuencia</w:t>
      </w:r>
      <w:r>
        <w:rPr>
          <w:rStyle w:val="Ancladenotafinal"/>
          <w:rFonts w:cstheme="minorHAnsi"/>
          <w:color w:val="000000"/>
          <w:sz w:val="24"/>
          <w:szCs w:val="24"/>
        </w:rPr>
        <w:endnoteReference w:id="128"/>
      </w:r>
      <w:r>
        <w:rPr>
          <w:rFonts w:cstheme="minorHAnsi"/>
          <w:color w:val="000000"/>
          <w:sz w:val="24"/>
          <w:szCs w:val="24"/>
          <w:vertAlign w:val="superscript"/>
        </w:rPr>
        <w:t>,</w:t>
      </w:r>
      <w:r>
        <w:rPr>
          <w:rStyle w:val="Ancladenotafinal"/>
          <w:rFonts w:cstheme="minorHAnsi"/>
          <w:color w:val="000000"/>
          <w:sz w:val="24"/>
          <w:szCs w:val="24"/>
        </w:rPr>
        <w:endnoteReference w:id="129"/>
      </w:r>
      <w:r>
        <w:rPr>
          <w:rFonts w:cstheme="minorHAnsi"/>
          <w:color w:val="000000"/>
          <w:sz w:val="24"/>
          <w:szCs w:val="24"/>
        </w:rPr>
        <w:t>. Se ha demostrado que la mayoría de las protrusiones del disco ocurren en los niveles L4-L5 y L5-S1</w:t>
      </w:r>
      <w:r>
        <w:rPr>
          <w:rStyle w:val="Ancladenotafinal"/>
          <w:rFonts w:cstheme="minorHAnsi"/>
          <w:color w:val="000000"/>
          <w:sz w:val="24"/>
          <w:szCs w:val="24"/>
        </w:rPr>
        <w:endnoteReference w:id="130"/>
      </w:r>
      <w:r>
        <w:rPr>
          <w:rFonts w:cstheme="minorHAnsi"/>
          <w:color w:val="000000"/>
          <w:sz w:val="24"/>
          <w:szCs w:val="24"/>
        </w:rPr>
        <w:t xml:space="preserve">. </w:t>
      </w:r>
    </w:p>
    <w:p w14:paraId="484841B5" w14:textId="77777777" w:rsidR="004412B6" w:rsidRDefault="00000000">
      <w:pPr>
        <w:ind w:left="709"/>
        <w:jc w:val="both"/>
        <w:rPr>
          <w:color w:val="000000"/>
        </w:rPr>
      </w:pPr>
      <w:r>
        <w:rPr>
          <w:rFonts w:cstheme="minorHAnsi"/>
          <w:color w:val="000000"/>
          <w:sz w:val="24"/>
          <w:szCs w:val="24"/>
        </w:rPr>
        <w:t>Los niños pueden presentar dolor lumbar con o sin ciática y, en general, los signos neurológicos están ausentes en la mayoría de los niños y adolescentes. En consecuencia, la debilidad, parestesias y disminución de los reflejos característicos que se observan en los adultos no son comunes</w:t>
      </w:r>
      <w:bookmarkStart w:id="123" w:name="_Ref134555738"/>
      <w:bookmarkEnd w:id="123"/>
      <w:r>
        <w:rPr>
          <w:rStyle w:val="Ancladenotafinal"/>
          <w:rFonts w:cstheme="minorHAnsi"/>
          <w:color w:val="000000"/>
          <w:sz w:val="24"/>
          <w:szCs w:val="24"/>
        </w:rPr>
        <w:endnoteReference w:id="131"/>
      </w:r>
      <w:r>
        <w:rPr>
          <w:rFonts w:cstheme="minorHAnsi"/>
          <w:color w:val="000000"/>
          <w:sz w:val="24"/>
          <w:szCs w:val="24"/>
        </w:rPr>
        <w:t>.</w:t>
      </w:r>
    </w:p>
    <w:p w14:paraId="170D9F36" w14:textId="77777777" w:rsidR="004412B6" w:rsidRDefault="00000000">
      <w:pPr>
        <w:ind w:left="709"/>
        <w:jc w:val="both"/>
        <w:rPr>
          <w:color w:val="000000"/>
        </w:rPr>
      </w:pPr>
      <w:r>
        <w:rPr>
          <w:rFonts w:cstheme="minorHAnsi"/>
          <w:color w:val="000000"/>
          <w:sz w:val="24"/>
          <w:szCs w:val="24"/>
        </w:rPr>
        <w:t>La prueba diagnóstica de elección para determinar la existencia de patología discal es la RM porque es muy sensible para identificar alteraciones a ese nivel.  En un estudio, el 72% de los niños con dolor lumbar a los que se les hizo una RM presentaban enfermedad degenerativa del disco</w:t>
      </w:r>
      <w:r>
        <w:fldChar w:fldCharType="begin"/>
      </w:r>
      <w:r>
        <w:rPr>
          <w:color w:val="000000"/>
          <w:sz w:val="24"/>
          <w:szCs w:val="24"/>
        </w:rPr>
        <w:instrText>NOTEREF _Ref96456355 \h  \* MERGEFORMAT</w:instrText>
      </w:r>
      <w:r>
        <w:rPr>
          <w:color w:val="000000"/>
          <w:sz w:val="24"/>
          <w:szCs w:val="24"/>
        </w:rPr>
        <w:fldChar w:fldCharType="separate"/>
      </w:r>
      <w:r>
        <w:rPr>
          <w:rFonts w:cstheme="minorHAnsi"/>
          <w:color w:val="000000"/>
          <w:sz w:val="24"/>
          <w:szCs w:val="24"/>
          <w:vertAlign w:val="superscript"/>
        </w:rPr>
        <w:t>127</w:t>
      </w:r>
      <w:r>
        <w:rPr>
          <w:color w:val="000000"/>
          <w:sz w:val="24"/>
          <w:szCs w:val="24"/>
        </w:rPr>
        <w:fldChar w:fldCharType="end"/>
      </w:r>
      <w:r>
        <w:rPr>
          <w:rFonts w:cstheme="minorHAnsi"/>
          <w:color w:val="000000"/>
          <w:sz w:val="24"/>
          <w:szCs w:val="24"/>
        </w:rPr>
        <w:t xml:space="preserve">.  Otro estudio más reciente concluye que </w:t>
      </w:r>
      <w:r>
        <w:rPr>
          <w:rFonts w:cstheme="minorHAnsi"/>
          <w:color w:val="000000"/>
          <w:sz w:val="24"/>
          <w:szCs w:val="24"/>
          <w:shd w:val="clear" w:color="auto" w:fill="FFFFFF"/>
        </w:rPr>
        <w:t xml:space="preserve">existe evidencia sólida que señala que los cambios </w:t>
      </w:r>
      <w:proofErr w:type="spellStart"/>
      <w:r>
        <w:rPr>
          <w:rFonts w:cstheme="minorHAnsi"/>
          <w:color w:val="000000"/>
          <w:sz w:val="24"/>
          <w:szCs w:val="24"/>
          <w:shd w:val="clear" w:color="auto" w:fill="FFFFFF"/>
        </w:rPr>
        <w:t>Modic</w:t>
      </w:r>
      <w:proofErr w:type="spellEnd"/>
      <w:r>
        <w:rPr>
          <w:rFonts w:cstheme="minorHAnsi"/>
          <w:color w:val="000000"/>
          <w:sz w:val="24"/>
          <w:szCs w:val="24"/>
          <w:shd w:val="clear" w:color="auto" w:fill="FFFFFF"/>
        </w:rPr>
        <w:t xml:space="preserve"> en RM pueden desarrollarse en los niños (variante "Juvenil" de los MC), estos niños tendrían síntomas prolongados y relacionados con fenotipos estructurales específicos de la columna vertebral</w:t>
      </w:r>
      <w:r>
        <w:rPr>
          <w:rStyle w:val="Ancladenotafinal"/>
          <w:rFonts w:cstheme="minorHAnsi"/>
          <w:color w:val="000000"/>
          <w:sz w:val="24"/>
          <w:szCs w:val="24"/>
          <w:shd w:val="clear" w:color="auto" w:fill="FFFFFF"/>
        </w:rPr>
        <w:endnoteReference w:id="132"/>
      </w:r>
      <w:r>
        <w:rPr>
          <w:rFonts w:cstheme="minorHAnsi"/>
          <w:color w:val="000000"/>
          <w:sz w:val="24"/>
          <w:szCs w:val="24"/>
          <w:shd w:val="clear" w:color="auto" w:fill="FFFFFF"/>
        </w:rPr>
        <w:t xml:space="preserve">. </w:t>
      </w:r>
      <w:r>
        <w:rPr>
          <w:rFonts w:cstheme="minorHAnsi"/>
          <w:color w:val="000000"/>
          <w:sz w:val="24"/>
          <w:szCs w:val="24"/>
        </w:rPr>
        <w:t>Aunque las anomalías del disco en la RM pueden ser comunes, las hernias de disco lumbares sintomáticas con pinzamiento de la raíz nerviosa son raras</w:t>
      </w:r>
      <w:r>
        <w:fldChar w:fldCharType="begin"/>
      </w:r>
      <w:r>
        <w:rPr>
          <w:color w:val="000000"/>
          <w:sz w:val="24"/>
          <w:szCs w:val="24"/>
        </w:rPr>
        <w:instrText>NOTEREF _Ref134555738 \h  \* MERGEFORMAT</w:instrText>
      </w:r>
      <w:r>
        <w:rPr>
          <w:color w:val="000000"/>
          <w:sz w:val="24"/>
          <w:szCs w:val="24"/>
        </w:rPr>
        <w:fldChar w:fldCharType="separate"/>
      </w:r>
      <w:r>
        <w:rPr>
          <w:rFonts w:cstheme="minorHAnsi"/>
          <w:color w:val="000000"/>
          <w:sz w:val="24"/>
          <w:szCs w:val="24"/>
          <w:vertAlign w:val="superscript"/>
        </w:rPr>
        <w:t>131</w:t>
      </w:r>
      <w:r>
        <w:rPr>
          <w:color w:val="000000"/>
          <w:sz w:val="24"/>
          <w:szCs w:val="24"/>
        </w:rPr>
        <w:fldChar w:fldCharType="end"/>
      </w:r>
      <w:r>
        <w:rPr>
          <w:rFonts w:cstheme="minorHAnsi"/>
          <w:color w:val="000000"/>
          <w:sz w:val="24"/>
          <w:szCs w:val="24"/>
        </w:rPr>
        <w:t xml:space="preserve">. </w:t>
      </w:r>
    </w:p>
    <w:p w14:paraId="00A1A806" w14:textId="77777777" w:rsidR="004412B6" w:rsidRDefault="00000000">
      <w:pPr>
        <w:ind w:left="709"/>
        <w:jc w:val="both"/>
        <w:rPr>
          <w:color w:val="000000"/>
        </w:rPr>
      </w:pPr>
      <w:r>
        <w:rPr>
          <w:rFonts w:cstheme="minorHAnsi"/>
          <w:color w:val="000000"/>
          <w:sz w:val="24"/>
          <w:szCs w:val="24"/>
        </w:rPr>
        <w:lastRenderedPageBreak/>
        <w:t>En un estudio casos-control, en los que se hizo RM a niños con DL y a niños asintomáticos, la degeneración del disco estuvo presenta en el 38% de los niños con DL, frente al 26% de los asintomáticos</w:t>
      </w:r>
      <w:bookmarkStart w:id="124" w:name="tw-target-text"/>
      <w:bookmarkEnd w:id="124"/>
      <w:r>
        <w:rPr>
          <w:rFonts w:cstheme="minorHAnsi"/>
          <w:color w:val="000000"/>
          <w:sz w:val="24"/>
          <w:szCs w:val="24"/>
        </w:rPr>
        <w:t xml:space="preserve">. De las anomalías estructurales evaluadas (protrusión del disco, cambios de tipo </w:t>
      </w:r>
      <w:proofErr w:type="spellStart"/>
      <w:r>
        <w:rPr>
          <w:rFonts w:cstheme="minorHAnsi"/>
          <w:color w:val="000000"/>
          <w:sz w:val="24"/>
          <w:szCs w:val="24"/>
        </w:rPr>
        <w:t>Scheuermann</w:t>
      </w:r>
      <w:proofErr w:type="spellEnd"/>
      <w:r>
        <w:rPr>
          <w:rFonts w:cstheme="minorHAnsi"/>
          <w:color w:val="000000"/>
          <w:sz w:val="24"/>
          <w:szCs w:val="24"/>
        </w:rPr>
        <w:t xml:space="preserve">, vértebras de transición y estrechamiento del espacio del disco), solo la protrusión del disco fue más común en los niños del grupo LBP que en los sujetos de control. </w:t>
      </w:r>
      <w:bookmarkStart w:id="125" w:name="tw-target-text1"/>
      <w:bookmarkEnd w:id="125"/>
      <w:r>
        <w:rPr>
          <w:rFonts w:cstheme="minorHAnsi"/>
          <w:color w:val="000000"/>
          <w:sz w:val="24"/>
          <w:szCs w:val="24"/>
        </w:rPr>
        <w:t>La degeneración de la disco asintomática (posiblemente fisiológica) también se encuentra con frecuencia en niños de esta edad</w:t>
      </w:r>
      <w:r>
        <w:rPr>
          <w:rStyle w:val="Ancladenotafinal"/>
          <w:rFonts w:cstheme="minorHAnsi"/>
          <w:color w:val="000000"/>
          <w:sz w:val="24"/>
          <w:szCs w:val="24"/>
        </w:rPr>
        <w:endnoteReference w:id="133"/>
      </w:r>
      <w:r>
        <w:rPr>
          <w:rFonts w:cstheme="minorHAnsi"/>
          <w:color w:val="000000"/>
          <w:sz w:val="24"/>
          <w:szCs w:val="24"/>
        </w:rPr>
        <w:t>. </w:t>
      </w:r>
    </w:p>
    <w:p w14:paraId="54B793A5" w14:textId="76799E73" w:rsidR="004412B6" w:rsidRDefault="00000000">
      <w:pPr>
        <w:ind w:left="709"/>
        <w:jc w:val="both"/>
      </w:pPr>
      <w:r>
        <w:rPr>
          <w:rStyle w:val="Fuentedeprrafopredeter1"/>
          <w:rFonts w:cstheme="minorHAnsi"/>
          <w:color w:val="000000"/>
          <w:sz w:val="24"/>
          <w:szCs w:val="24"/>
        </w:rPr>
        <w:t xml:space="preserve">En una revisión sistemática y </w:t>
      </w:r>
      <w:r w:rsidR="00866F76">
        <w:rPr>
          <w:rStyle w:val="Fuentedeprrafopredeter1"/>
          <w:rFonts w:cstheme="minorHAnsi"/>
          <w:color w:val="000000"/>
          <w:sz w:val="24"/>
          <w:szCs w:val="24"/>
        </w:rPr>
        <w:t>metaanálisis</w:t>
      </w:r>
      <w:r>
        <w:rPr>
          <w:rStyle w:val="Fuentedeprrafopredeter1"/>
          <w:rFonts w:cstheme="minorHAnsi"/>
          <w:color w:val="000000"/>
          <w:sz w:val="24"/>
          <w:szCs w:val="24"/>
        </w:rPr>
        <w:t xml:space="preserve"> sobre la </w:t>
      </w:r>
      <w:r>
        <w:rPr>
          <w:rFonts w:cstheme="minorHAnsi"/>
          <w:color w:val="000000"/>
          <w:sz w:val="24"/>
          <w:szCs w:val="24"/>
        </w:rPr>
        <w:t>prevalencia de anomalías musculoesqueléticas notificadas en imágenes de resonancia magnética (RM)</w:t>
      </w:r>
      <w:r>
        <w:rPr>
          <w:rStyle w:val="Ancladenotafinal"/>
          <w:rFonts w:cstheme="minorHAnsi"/>
          <w:color w:val="000000"/>
          <w:sz w:val="24"/>
          <w:szCs w:val="24"/>
        </w:rPr>
        <w:endnoteReference w:id="134"/>
      </w:r>
      <w:r>
        <w:rPr>
          <w:rFonts w:cstheme="minorHAnsi"/>
          <w:color w:val="000000"/>
          <w:sz w:val="24"/>
          <w:szCs w:val="24"/>
        </w:rPr>
        <w:t xml:space="preserve"> de la columna pediátrica, se obtiene como resultado que la prevalencia agrupada en niños no atletas sin dolor lumbar, niños con dolor lumbar y niños atletas sin dolor lumbar fue respectivamente del 22 %, 44 % y 22 % para la degeneración discal, 1 %, 38 % y 13 % para las hernias discales, 5 %, 22 %, y 11% para cambios de placa terminal, y 0%, 30% y 6% para fracturas de la </w:t>
      </w:r>
      <w:proofErr w:type="spellStart"/>
      <w:r>
        <w:rPr>
          <w:rFonts w:cstheme="minorHAnsi"/>
          <w:color w:val="000000"/>
          <w:sz w:val="24"/>
          <w:szCs w:val="24"/>
        </w:rPr>
        <w:t>pars</w:t>
      </w:r>
      <w:proofErr w:type="spellEnd"/>
      <w:r>
        <w:rPr>
          <w:rFonts w:cstheme="minorHAnsi"/>
          <w:color w:val="000000"/>
          <w:sz w:val="24"/>
          <w:szCs w:val="24"/>
        </w:rPr>
        <w:t>. Por lo que concluyen que la degeneración discal, las hernias discales, los cambios en la placa terminal y la espondilólisis son las anomalías espinales más frecuentes en la RM en niños. Las anomalías de la columna observadas en adultos ya son frecuentes en niños con dolor lumbar, con la prevalencia más alta de degeneración discal y hernias discales.</w:t>
      </w:r>
    </w:p>
    <w:p w14:paraId="21A7F3E4" w14:textId="77777777" w:rsidR="004412B6" w:rsidRDefault="00000000">
      <w:pPr>
        <w:pStyle w:val="Prrafodelista"/>
        <w:numPr>
          <w:ilvl w:val="0"/>
          <w:numId w:val="15"/>
        </w:numPr>
        <w:spacing w:after="0"/>
        <w:jc w:val="both"/>
      </w:pPr>
      <w:r>
        <w:rPr>
          <w:rStyle w:val="Fuentedeprrafopredeter1"/>
          <w:rFonts w:cstheme="minorHAnsi"/>
          <w:b/>
          <w:color w:val="000000"/>
          <w:sz w:val="24"/>
          <w:szCs w:val="24"/>
        </w:rPr>
        <w:t>Infección</w:t>
      </w:r>
    </w:p>
    <w:p w14:paraId="434433B1" w14:textId="77777777" w:rsidR="004412B6" w:rsidRDefault="00000000">
      <w:pPr>
        <w:pStyle w:val="Textbody"/>
        <w:spacing w:after="0" w:line="276" w:lineRule="auto"/>
        <w:ind w:left="720"/>
        <w:jc w:val="both"/>
        <w:rPr>
          <w:rFonts w:ascii="Calibri" w:hAnsi="Calibri"/>
          <w:color w:val="000000"/>
        </w:rPr>
      </w:pPr>
      <w:r>
        <w:rPr>
          <w:rFonts w:asciiTheme="minorHAnsi" w:hAnsiTheme="minorHAnsi" w:cstheme="minorHAnsi"/>
          <w:color w:val="000000"/>
        </w:rPr>
        <w:t xml:space="preserve">Las causas infecciosas de dolor de espalda en la población pediátrica incluyen </w:t>
      </w:r>
      <w:proofErr w:type="spellStart"/>
      <w:r>
        <w:rPr>
          <w:rFonts w:asciiTheme="minorHAnsi" w:hAnsiTheme="minorHAnsi" w:cstheme="minorHAnsi"/>
          <w:color w:val="000000"/>
        </w:rPr>
        <w:t>discitis</w:t>
      </w:r>
      <w:proofErr w:type="spellEnd"/>
      <w:r>
        <w:rPr>
          <w:rFonts w:asciiTheme="minorHAnsi" w:hAnsiTheme="minorHAnsi" w:cstheme="minorHAnsi"/>
          <w:color w:val="000000"/>
        </w:rPr>
        <w:t xml:space="preserve">, osteomielitis vertebral, absceso epidural e infección de la articulación </w:t>
      </w:r>
      <w:proofErr w:type="spellStart"/>
      <w:r>
        <w:rPr>
          <w:rFonts w:asciiTheme="minorHAnsi" w:hAnsiTheme="minorHAnsi" w:cstheme="minorHAnsi"/>
          <w:color w:val="000000"/>
        </w:rPr>
        <w:t>sacroiliaca</w:t>
      </w:r>
      <w:bookmarkStart w:id="126" w:name="_Ref134557794"/>
      <w:bookmarkEnd w:id="126"/>
      <w:proofErr w:type="spellEnd"/>
      <w:r>
        <w:rPr>
          <w:rStyle w:val="Ancladenotafinal"/>
          <w:rFonts w:asciiTheme="minorHAnsi" w:hAnsiTheme="minorHAnsi" w:cstheme="minorHAnsi"/>
          <w:color w:val="000000"/>
        </w:rPr>
        <w:endnoteReference w:id="135"/>
      </w:r>
      <w:bookmarkStart w:id="127" w:name="_Ref134557797"/>
      <w:bookmarkEnd w:id="127"/>
      <w:r>
        <w:rPr>
          <w:rFonts w:asciiTheme="minorHAnsi" w:hAnsiTheme="minorHAnsi" w:cstheme="minorHAnsi"/>
          <w:color w:val="000000"/>
          <w:vertAlign w:val="superscript"/>
        </w:rPr>
        <w:t>,</w:t>
      </w:r>
      <w:r>
        <w:rPr>
          <w:rStyle w:val="Ancladenotafinal"/>
          <w:rFonts w:asciiTheme="minorHAnsi" w:hAnsiTheme="minorHAnsi" w:cstheme="minorHAnsi"/>
          <w:color w:val="000000"/>
        </w:rPr>
        <w:endnoteReference w:id="136"/>
      </w:r>
      <w:r>
        <w:rPr>
          <w:rFonts w:asciiTheme="minorHAnsi" w:hAnsiTheme="minorHAnsi" w:cstheme="minorHAnsi"/>
          <w:color w:val="000000"/>
        </w:rPr>
        <w:t>.</w:t>
      </w:r>
    </w:p>
    <w:p w14:paraId="2A7FDA2E" w14:textId="77777777" w:rsidR="004412B6" w:rsidRDefault="00000000">
      <w:pPr>
        <w:pStyle w:val="Textbody"/>
        <w:spacing w:after="0" w:line="276" w:lineRule="auto"/>
        <w:ind w:left="720"/>
        <w:jc w:val="both"/>
        <w:rPr>
          <w:rFonts w:ascii="Calibri" w:hAnsi="Calibri"/>
          <w:color w:val="000000"/>
        </w:rPr>
      </w:pPr>
      <w:r>
        <w:rPr>
          <w:rFonts w:asciiTheme="minorHAnsi" w:hAnsiTheme="minorHAnsi" w:cstheme="minorHAnsi"/>
          <w:color w:val="000000"/>
        </w:rPr>
        <w:t xml:space="preserve">  a) La</w:t>
      </w:r>
      <w:r>
        <w:rPr>
          <w:rFonts w:asciiTheme="minorHAnsi" w:hAnsiTheme="minorHAnsi" w:cstheme="minorHAnsi"/>
          <w:b/>
          <w:bCs/>
          <w:color w:val="000000"/>
        </w:rPr>
        <w:t xml:space="preserve"> </w:t>
      </w:r>
      <w:proofErr w:type="spellStart"/>
      <w:r>
        <w:rPr>
          <w:rFonts w:asciiTheme="minorHAnsi" w:hAnsiTheme="minorHAnsi" w:cstheme="minorHAnsi"/>
          <w:b/>
          <w:bCs/>
          <w:color w:val="000000"/>
        </w:rPr>
        <w:t>discitis</w:t>
      </w:r>
      <w:proofErr w:type="spellEnd"/>
      <w:r>
        <w:rPr>
          <w:rFonts w:asciiTheme="minorHAnsi" w:hAnsiTheme="minorHAnsi" w:cstheme="minorHAnsi"/>
          <w:color w:val="000000"/>
        </w:rPr>
        <w:t xml:space="preserve"> se refiere a una infección que involucra el espacio del disco intervertebral, a menudo localizada en la región lumbar o lumbosacra</w:t>
      </w:r>
      <w:r>
        <w:fldChar w:fldCharType="begin"/>
      </w:r>
      <w:r>
        <w:rPr>
          <w:rFonts w:ascii="Calibri" w:hAnsi="Calibri" w:cs="Calibri"/>
          <w:color w:val="000000"/>
        </w:rPr>
        <w:instrText>NOTEREF _Ref124586806 \h  \* MERGEFORMAT</w:instrText>
      </w:r>
      <w:r>
        <w:rPr>
          <w:rFonts w:ascii="Calibri" w:hAnsi="Calibri" w:cs="Calibri"/>
          <w:color w:val="000000"/>
        </w:rPr>
        <w:fldChar w:fldCharType="separate"/>
      </w:r>
      <w:r>
        <w:rPr>
          <w:rFonts w:asciiTheme="minorHAnsi" w:hAnsiTheme="minorHAnsi" w:cstheme="minorHAnsi"/>
          <w:color w:val="000000"/>
          <w:vertAlign w:val="superscript"/>
        </w:rPr>
        <w:t>4</w:t>
      </w:r>
      <w:r>
        <w:rPr>
          <w:rFonts w:ascii="Calibri" w:hAnsi="Calibri" w:cs="Calibri"/>
          <w:color w:val="000000"/>
        </w:rPr>
        <w:fldChar w:fldCharType="end"/>
      </w:r>
      <w:r>
        <w:rPr>
          <w:rFonts w:asciiTheme="minorHAnsi" w:hAnsiTheme="minorHAnsi" w:cstheme="minorHAnsi"/>
          <w:color w:val="000000"/>
        </w:rPr>
        <w:t>. En la infancia es una entidad bien reconocida, de aparición repentina, asociada con varios síntomas y signos que incluyen dolor de espalda y fiebre.  Parece ser una manifestación de procesos inflamatorios infecciosos y no infecciosos</w:t>
      </w:r>
      <w:r>
        <w:rPr>
          <w:rStyle w:val="Ancladenotafinal"/>
          <w:rFonts w:asciiTheme="minorHAnsi" w:hAnsiTheme="minorHAnsi" w:cstheme="minorHAnsi"/>
          <w:color w:val="000000"/>
        </w:rPr>
        <w:endnoteReference w:id="137"/>
      </w:r>
      <w:r>
        <w:rPr>
          <w:rFonts w:asciiTheme="minorHAnsi" w:hAnsiTheme="minorHAnsi" w:cstheme="minorHAnsi"/>
          <w:color w:val="000000"/>
        </w:rPr>
        <w:t> , y los niños menores de 10 años son el grupo de edad más comúnmente afectado, probablemente debido al diferente suministro de sangre hacia los discos intervertebra</w:t>
      </w:r>
      <w:bookmarkStart w:id="128" w:name="_Ref95593607"/>
      <w:bookmarkEnd w:id="128"/>
      <w:r>
        <w:rPr>
          <w:rFonts w:asciiTheme="minorHAnsi" w:hAnsiTheme="minorHAnsi" w:cstheme="minorHAnsi"/>
          <w:color w:val="000000"/>
        </w:rPr>
        <w:t>l</w:t>
      </w:r>
      <w:bookmarkStart w:id="129" w:name="_Ref95856519"/>
      <w:bookmarkEnd w:id="129"/>
      <w:r>
        <w:rPr>
          <w:rFonts w:asciiTheme="minorHAnsi" w:hAnsiTheme="minorHAnsi" w:cstheme="minorHAnsi"/>
          <w:color w:val="000000"/>
        </w:rPr>
        <w:t>e</w:t>
      </w:r>
      <w:bookmarkStart w:id="130" w:name="_Ref96456267"/>
      <w:bookmarkEnd w:id="130"/>
      <w:r>
        <w:rPr>
          <w:rFonts w:asciiTheme="minorHAnsi" w:hAnsiTheme="minorHAnsi" w:cstheme="minorHAnsi"/>
          <w:color w:val="000000"/>
        </w:rPr>
        <w:t>s</w:t>
      </w:r>
      <w:r>
        <w:rPr>
          <w:rStyle w:val="Ancladenotafinal"/>
          <w:rFonts w:asciiTheme="minorHAnsi" w:hAnsiTheme="minorHAnsi" w:cstheme="minorHAnsi"/>
          <w:color w:val="000000"/>
        </w:rPr>
        <w:endnoteReference w:id="138"/>
      </w:r>
      <w:r>
        <w:rPr>
          <w:rFonts w:asciiTheme="minorHAnsi" w:hAnsiTheme="minorHAnsi" w:cstheme="minorHAnsi"/>
          <w:color w:val="000000"/>
        </w:rPr>
        <w:t>. </w:t>
      </w:r>
    </w:p>
    <w:p w14:paraId="05E1D821" w14:textId="77777777" w:rsidR="004412B6" w:rsidRDefault="00000000">
      <w:pPr>
        <w:pStyle w:val="Textbody"/>
        <w:spacing w:after="0" w:line="276" w:lineRule="auto"/>
        <w:ind w:left="709"/>
        <w:jc w:val="both"/>
        <w:rPr>
          <w:rFonts w:hint="eastAsia"/>
        </w:rPr>
      </w:pPr>
      <w:r>
        <w:rPr>
          <w:rFonts w:asciiTheme="minorHAnsi" w:hAnsiTheme="minorHAnsi" w:cstheme="minorHAnsi"/>
          <w:color w:val="000000"/>
        </w:rPr>
        <w:t>S</w:t>
      </w:r>
      <w:r>
        <w:rPr>
          <w:rStyle w:val="Fuentedeprrafopredeter1"/>
          <w:rFonts w:asciiTheme="minorHAnsi" w:hAnsiTheme="minorHAnsi" w:cstheme="minorHAnsi"/>
          <w:color w:val="000000"/>
        </w:rPr>
        <w:t xml:space="preserve">uele manifestarse como una </w:t>
      </w:r>
      <w:r>
        <w:rPr>
          <w:rFonts w:asciiTheme="minorHAnsi" w:hAnsiTheme="minorHAnsi" w:cstheme="minorHAnsi"/>
          <w:color w:val="000000"/>
        </w:rPr>
        <w:t>aparición gradual de la irritabilidad y dolor de espalda, cojera, o la negativa a gatear o caminar, sin toxicidad sistémica; la fiebre por lo general está ausente o de bajo grado, otras veces el inicio es agudo con fiebre alta y dolor</w:t>
      </w:r>
      <w:r>
        <w:fldChar w:fldCharType="begin"/>
      </w:r>
      <w:r>
        <w:rPr>
          <w:rFonts w:ascii="Calibri" w:hAnsi="Calibri" w:cs="Calibri"/>
          <w:color w:val="000000"/>
        </w:rPr>
        <w:instrText>NOTEREF _Ref134556104 \h  \* MERGEFORMAT</w:instrText>
      </w:r>
      <w:r>
        <w:rPr>
          <w:rFonts w:ascii="Calibri" w:hAnsi="Calibri" w:cs="Calibri"/>
          <w:color w:val="000000"/>
        </w:rPr>
        <w:fldChar w:fldCharType="separate"/>
      </w:r>
      <w:r>
        <w:rPr>
          <w:rStyle w:val="EndnoteCharacters"/>
          <w:rFonts w:ascii="Calibri" w:hAnsi="Calibri"/>
          <w:color w:val="000000"/>
        </w:rPr>
        <w:t>85</w:t>
      </w:r>
      <w:r>
        <w:rPr>
          <w:rFonts w:ascii="Calibri" w:hAnsi="Calibri" w:cs="Calibri"/>
          <w:color w:val="000000"/>
        </w:rPr>
        <w:fldChar w:fldCharType="end"/>
      </w:r>
      <w:r>
        <w:rPr>
          <w:rStyle w:val="EndnoteCharacters"/>
          <w:rFonts w:ascii="Calibri" w:hAnsi="Calibri"/>
          <w:color w:val="000000"/>
        </w:rPr>
        <w:t>,</w:t>
      </w:r>
      <w:r>
        <w:rPr>
          <w:rStyle w:val="Ancladenotafinal"/>
          <w:rFonts w:asciiTheme="minorHAnsi" w:hAnsiTheme="minorHAnsi" w:cstheme="minorHAnsi"/>
          <w:color w:val="000000"/>
        </w:rPr>
        <w:endnoteReference w:id="139"/>
      </w:r>
      <w:r>
        <w:rPr>
          <w:rFonts w:asciiTheme="minorHAnsi" w:hAnsiTheme="minorHAnsi" w:cstheme="minorHAnsi"/>
          <w:color w:val="000000"/>
        </w:rPr>
        <w:t xml:space="preserve">. </w:t>
      </w:r>
    </w:p>
    <w:p w14:paraId="442D0D0E" w14:textId="5C4C19B3" w:rsidR="004412B6" w:rsidRDefault="00000000">
      <w:pPr>
        <w:pStyle w:val="Textbody"/>
        <w:spacing w:after="0" w:line="276" w:lineRule="auto"/>
        <w:ind w:left="709"/>
        <w:jc w:val="both"/>
        <w:rPr>
          <w:rFonts w:hint="eastAsia"/>
        </w:rPr>
      </w:pPr>
      <w:r>
        <w:rPr>
          <w:rStyle w:val="Fuentedeprrafopredeter1"/>
          <w:rFonts w:asciiTheme="minorHAnsi" w:hAnsiTheme="minorHAnsi" w:cstheme="minorHAnsi"/>
          <w:color w:val="000000"/>
        </w:rPr>
        <w:t>En la exploración clínica puede haber dolor local, limitación de la flexión, perdida de la lordosis, o alteración de la exploración neurológica.</w:t>
      </w:r>
    </w:p>
    <w:p w14:paraId="0F5AAC3A" w14:textId="77777777" w:rsidR="004412B6" w:rsidRDefault="00000000">
      <w:pPr>
        <w:pStyle w:val="Normal1"/>
        <w:spacing w:after="0"/>
        <w:ind w:left="709"/>
        <w:jc w:val="both"/>
      </w:pPr>
      <w:r>
        <w:rPr>
          <w:rStyle w:val="Fuentedeprrafopredeter1"/>
          <w:rFonts w:cstheme="minorHAnsi"/>
          <w:color w:val="000000"/>
          <w:sz w:val="24"/>
          <w:szCs w:val="24"/>
        </w:rPr>
        <w:t xml:space="preserve">Inicialmente las </w:t>
      </w:r>
      <w:proofErr w:type="spellStart"/>
      <w:r>
        <w:rPr>
          <w:rStyle w:val="Fuentedeprrafopredeter1"/>
          <w:rFonts w:cstheme="minorHAnsi"/>
          <w:color w:val="000000"/>
          <w:sz w:val="24"/>
          <w:szCs w:val="24"/>
        </w:rPr>
        <w:t>Rx</w:t>
      </w:r>
      <w:proofErr w:type="spellEnd"/>
      <w:r>
        <w:rPr>
          <w:rStyle w:val="Fuentedeprrafopredeter1"/>
          <w:rFonts w:cstheme="minorHAnsi"/>
          <w:color w:val="000000"/>
          <w:sz w:val="24"/>
          <w:szCs w:val="24"/>
        </w:rPr>
        <w:t xml:space="preserve"> no suelen mostrar cambios, cuando la enfermedad está más evolucionada puede haber</w:t>
      </w:r>
      <w:r>
        <w:rPr>
          <w:rFonts w:cstheme="minorHAnsi"/>
          <w:color w:val="000000"/>
          <w:sz w:val="24"/>
          <w:szCs w:val="24"/>
        </w:rPr>
        <w:t xml:space="preserve"> estrechamiento del espacio intervertebral e </w:t>
      </w:r>
      <w:r>
        <w:rPr>
          <w:rFonts w:cstheme="minorHAnsi"/>
          <w:color w:val="000000"/>
          <w:sz w:val="24"/>
          <w:szCs w:val="24"/>
        </w:rPr>
        <w:lastRenderedPageBreak/>
        <w:t>irregularidad de la placa terminal</w:t>
      </w:r>
      <w:r>
        <w:fldChar w:fldCharType="begin"/>
      </w:r>
      <w:r>
        <w:rPr>
          <w:color w:val="000000"/>
          <w:sz w:val="24"/>
          <w:szCs w:val="24"/>
        </w:rPr>
        <w:instrText>NOTEREF _Ref134556104 \h  \* MERGEFORMAT</w:instrText>
      </w:r>
      <w:r>
        <w:rPr>
          <w:color w:val="000000"/>
          <w:sz w:val="24"/>
          <w:szCs w:val="24"/>
        </w:rPr>
        <w:fldChar w:fldCharType="separate"/>
      </w:r>
      <w:r>
        <w:rPr>
          <w:rFonts w:cstheme="minorHAnsi"/>
          <w:color w:val="000000"/>
          <w:sz w:val="24"/>
          <w:szCs w:val="24"/>
          <w:vertAlign w:val="superscript"/>
        </w:rPr>
        <w:t>85</w:t>
      </w:r>
      <w:r>
        <w:rPr>
          <w:color w:val="000000"/>
          <w:sz w:val="24"/>
          <w:szCs w:val="24"/>
        </w:rPr>
        <w:fldChar w:fldCharType="end"/>
      </w:r>
      <w:r>
        <w:rPr>
          <w:rFonts w:cstheme="minorHAnsi"/>
          <w:color w:val="000000"/>
          <w:sz w:val="24"/>
          <w:szCs w:val="24"/>
          <w:vertAlign w:val="superscript"/>
        </w:rPr>
        <w:t>,</w:t>
      </w:r>
      <w:r>
        <w:fldChar w:fldCharType="begin"/>
      </w:r>
      <w:r>
        <w:rPr>
          <w:color w:val="000000"/>
          <w:sz w:val="24"/>
          <w:szCs w:val="24"/>
          <w:vertAlign w:val="superscript"/>
        </w:rPr>
        <w:instrText>NOTEREF _Ref96456160 \h  \* MERGEFORMAT</w:instrText>
      </w:r>
      <w:r>
        <w:rPr>
          <w:color w:val="000000"/>
          <w:sz w:val="24"/>
          <w:szCs w:val="24"/>
          <w:vertAlign w:val="superscript"/>
        </w:rPr>
        <w:fldChar w:fldCharType="separate"/>
      </w:r>
      <w:r>
        <w:rPr>
          <w:rFonts w:cstheme="minorHAnsi"/>
          <w:color w:val="000000"/>
          <w:sz w:val="24"/>
          <w:szCs w:val="24"/>
          <w:vertAlign w:val="superscript"/>
        </w:rPr>
        <w:t>114</w:t>
      </w:r>
      <w:r>
        <w:rPr>
          <w:color w:val="000000"/>
          <w:sz w:val="24"/>
          <w:szCs w:val="24"/>
          <w:vertAlign w:val="superscript"/>
        </w:rPr>
        <w:fldChar w:fldCharType="end"/>
      </w:r>
      <w:r>
        <w:rPr>
          <w:rFonts w:cstheme="minorHAnsi"/>
          <w:color w:val="000000"/>
          <w:sz w:val="24"/>
          <w:szCs w:val="24"/>
          <w:vertAlign w:val="superscript"/>
        </w:rPr>
        <w:t>,</w:t>
      </w:r>
      <w:r>
        <w:fldChar w:fldCharType="begin"/>
      </w:r>
      <w:r>
        <w:rPr>
          <w:color w:val="000000"/>
          <w:sz w:val="24"/>
          <w:szCs w:val="24"/>
          <w:vertAlign w:val="superscript"/>
        </w:rPr>
        <w:instrText>NOTEREF _Ref134550684 \h  \* MERGEFORMAT</w:instrText>
      </w:r>
      <w:r>
        <w:rPr>
          <w:color w:val="000000"/>
          <w:sz w:val="24"/>
          <w:szCs w:val="24"/>
          <w:vertAlign w:val="superscript"/>
        </w:rPr>
        <w:fldChar w:fldCharType="separate"/>
      </w:r>
      <w:r>
        <w:rPr>
          <w:rFonts w:cstheme="minorHAnsi"/>
          <w:color w:val="000000"/>
          <w:sz w:val="24"/>
          <w:szCs w:val="24"/>
          <w:vertAlign w:val="superscript"/>
        </w:rPr>
        <w:t>150</w:t>
      </w:r>
      <w:r>
        <w:rPr>
          <w:color w:val="000000"/>
          <w:sz w:val="24"/>
          <w:szCs w:val="24"/>
          <w:vertAlign w:val="superscript"/>
        </w:rPr>
        <w:fldChar w:fldCharType="end"/>
      </w:r>
      <w:r>
        <w:rPr>
          <w:rFonts w:cstheme="minorHAnsi"/>
          <w:color w:val="000000"/>
          <w:sz w:val="24"/>
          <w:szCs w:val="24"/>
          <w:vertAlign w:val="superscript"/>
        </w:rPr>
        <w:t>,</w:t>
      </w:r>
      <w:bookmarkStart w:id="131" w:name="_Ref134557314"/>
      <w:bookmarkEnd w:id="131"/>
      <w:r>
        <w:rPr>
          <w:rStyle w:val="Ancladenotafinal"/>
          <w:rFonts w:cstheme="minorHAnsi"/>
          <w:color w:val="000000"/>
          <w:sz w:val="24"/>
          <w:szCs w:val="24"/>
        </w:rPr>
        <w:endnoteReference w:id="140"/>
      </w:r>
      <w:r>
        <w:rPr>
          <w:rFonts w:cstheme="minorHAnsi"/>
          <w:color w:val="000000"/>
          <w:sz w:val="24"/>
          <w:szCs w:val="24"/>
          <w:vertAlign w:val="superscript"/>
        </w:rPr>
        <w:t>,</w:t>
      </w:r>
      <w:r>
        <w:rPr>
          <w:rStyle w:val="Ancladenotafinal"/>
          <w:rFonts w:cstheme="minorHAnsi"/>
          <w:color w:val="000000"/>
          <w:sz w:val="24"/>
          <w:szCs w:val="24"/>
        </w:rPr>
        <w:endnoteReference w:id="141"/>
      </w:r>
      <w:r>
        <w:rPr>
          <w:rFonts w:cstheme="minorHAnsi"/>
          <w:color w:val="000000"/>
          <w:sz w:val="24"/>
          <w:szCs w:val="24"/>
        </w:rPr>
        <w:t xml:space="preserve">. La RM permite una evaluación excelente del espacio del disco intervertebral, los cuerpos vertebrales adyacentes, el espacio epidural, la médula espinal y los tejidos blandos </w:t>
      </w:r>
      <w:proofErr w:type="spellStart"/>
      <w:r>
        <w:rPr>
          <w:rFonts w:cstheme="minorHAnsi"/>
          <w:color w:val="000000"/>
          <w:sz w:val="24"/>
          <w:szCs w:val="24"/>
        </w:rPr>
        <w:t>paraespinale</w:t>
      </w:r>
      <w:bookmarkStart w:id="132" w:name="_Ref134556932"/>
      <w:bookmarkEnd w:id="132"/>
      <w:r>
        <w:rPr>
          <w:rFonts w:cstheme="minorHAnsi"/>
          <w:color w:val="000000"/>
          <w:sz w:val="24"/>
          <w:szCs w:val="24"/>
        </w:rPr>
        <w:t>s</w:t>
      </w:r>
      <w:proofErr w:type="spellEnd"/>
      <w:r>
        <w:rPr>
          <w:rStyle w:val="Ancladenotafinal"/>
          <w:rFonts w:cstheme="minorHAnsi"/>
          <w:color w:val="000000"/>
          <w:sz w:val="24"/>
          <w:szCs w:val="24"/>
        </w:rPr>
        <w:endnoteReference w:id="142"/>
      </w:r>
      <w:bookmarkStart w:id="133" w:name="_Ref134556935"/>
      <w:bookmarkEnd w:id="133"/>
      <w:r>
        <w:rPr>
          <w:rFonts w:cstheme="minorHAnsi"/>
          <w:color w:val="000000"/>
          <w:sz w:val="24"/>
          <w:szCs w:val="24"/>
          <w:vertAlign w:val="superscript"/>
        </w:rPr>
        <w:t>,</w:t>
      </w:r>
      <w:r>
        <w:rPr>
          <w:rStyle w:val="Ancladenotafinal"/>
          <w:rFonts w:cstheme="minorHAnsi"/>
          <w:color w:val="000000"/>
          <w:sz w:val="24"/>
          <w:szCs w:val="24"/>
        </w:rPr>
        <w:endnoteReference w:id="143"/>
      </w:r>
      <w:r>
        <w:rPr>
          <w:rFonts w:cstheme="minorHAnsi"/>
          <w:color w:val="000000"/>
          <w:sz w:val="24"/>
          <w:szCs w:val="24"/>
        </w:rPr>
        <w:t>.</w:t>
      </w:r>
    </w:p>
    <w:p w14:paraId="248DF441" w14:textId="77777777" w:rsidR="004412B6" w:rsidRDefault="00000000">
      <w:pPr>
        <w:pStyle w:val="Normal1"/>
        <w:spacing w:after="0"/>
        <w:ind w:left="709"/>
        <w:jc w:val="both"/>
        <w:rPr>
          <w:color w:val="000000"/>
        </w:rPr>
      </w:pPr>
      <w:r>
        <w:rPr>
          <w:rFonts w:cstheme="minorHAnsi"/>
          <w:color w:val="000000"/>
          <w:sz w:val="24"/>
          <w:szCs w:val="24"/>
        </w:rPr>
        <w:t>Laboratorio:</w:t>
      </w:r>
      <w:r>
        <w:rPr>
          <w:rFonts w:cstheme="minorHAnsi"/>
          <w:color w:val="000000"/>
          <w:sz w:val="24"/>
          <w:szCs w:val="24"/>
          <w:vertAlign w:val="superscript"/>
        </w:rPr>
        <w:t xml:space="preserve"> </w:t>
      </w:r>
      <w:r>
        <w:rPr>
          <w:rFonts w:cstheme="minorHAnsi"/>
          <w:color w:val="000000"/>
          <w:sz w:val="24"/>
          <w:szCs w:val="24"/>
        </w:rPr>
        <w:t>puede haber un incremento de la velocidad de sedimentación y del recuento de glóbulos blancos</w:t>
      </w:r>
      <w:r>
        <w:fldChar w:fldCharType="begin"/>
      </w:r>
      <w:r>
        <w:rPr>
          <w:color w:val="000000"/>
          <w:sz w:val="24"/>
          <w:szCs w:val="24"/>
        </w:rPr>
        <w:instrText>NOTEREF _Ref96456267 \h  \* MERGEFORMAT</w:instrText>
      </w:r>
      <w:r>
        <w:rPr>
          <w:color w:val="000000"/>
          <w:sz w:val="24"/>
          <w:szCs w:val="24"/>
        </w:rPr>
        <w:fldChar w:fldCharType="separate"/>
      </w:r>
      <w:r>
        <w:rPr>
          <w:rFonts w:cstheme="minorHAnsi"/>
          <w:color w:val="000000"/>
          <w:sz w:val="24"/>
          <w:szCs w:val="24"/>
          <w:vertAlign w:val="superscript"/>
        </w:rPr>
        <w:t>138</w:t>
      </w:r>
      <w:r>
        <w:rPr>
          <w:color w:val="000000"/>
          <w:sz w:val="24"/>
          <w:szCs w:val="24"/>
        </w:rPr>
        <w:fldChar w:fldCharType="end"/>
      </w:r>
      <w:r>
        <w:rPr>
          <w:rFonts w:cstheme="minorHAnsi"/>
          <w:color w:val="000000"/>
          <w:sz w:val="24"/>
          <w:szCs w:val="24"/>
          <w:vertAlign w:val="superscript"/>
        </w:rPr>
        <w:t>,</w:t>
      </w:r>
      <w:r>
        <w:fldChar w:fldCharType="begin"/>
      </w:r>
      <w:r>
        <w:rPr>
          <w:color w:val="000000"/>
          <w:sz w:val="24"/>
          <w:szCs w:val="24"/>
          <w:vertAlign w:val="superscript"/>
        </w:rPr>
        <w:instrText>NOTEREF _Ref134556932 \h</w:instrText>
      </w:r>
      <w:r>
        <w:rPr>
          <w:color w:val="000000"/>
          <w:sz w:val="24"/>
          <w:szCs w:val="24"/>
          <w:vertAlign w:val="superscript"/>
        </w:rPr>
        <w:fldChar w:fldCharType="separate"/>
      </w:r>
      <w:r>
        <w:rPr>
          <w:rFonts w:cstheme="minorHAnsi"/>
          <w:color w:val="000000"/>
          <w:sz w:val="24"/>
          <w:szCs w:val="24"/>
          <w:vertAlign w:val="superscript"/>
        </w:rPr>
        <w:t>142</w:t>
      </w:r>
      <w:r>
        <w:rPr>
          <w:color w:val="000000"/>
          <w:sz w:val="24"/>
          <w:szCs w:val="24"/>
          <w:vertAlign w:val="superscript"/>
        </w:rPr>
        <w:fldChar w:fldCharType="end"/>
      </w:r>
      <w:r>
        <w:rPr>
          <w:rFonts w:cstheme="minorHAnsi"/>
          <w:color w:val="000000"/>
          <w:sz w:val="24"/>
          <w:szCs w:val="24"/>
          <w:vertAlign w:val="superscript"/>
        </w:rPr>
        <w:t>,</w:t>
      </w:r>
      <w:r>
        <w:fldChar w:fldCharType="begin"/>
      </w:r>
      <w:r>
        <w:rPr>
          <w:color w:val="000000"/>
          <w:sz w:val="24"/>
          <w:szCs w:val="24"/>
          <w:vertAlign w:val="superscript"/>
        </w:rPr>
        <w:instrText>NOTEREF _Ref134556935 \h</w:instrText>
      </w:r>
      <w:r>
        <w:rPr>
          <w:color w:val="000000"/>
          <w:sz w:val="24"/>
          <w:szCs w:val="24"/>
          <w:vertAlign w:val="superscript"/>
        </w:rPr>
        <w:fldChar w:fldCharType="separate"/>
      </w:r>
      <w:r>
        <w:rPr>
          <w:rFonts w:cstheme="minorHAnsi"/>
          <w:color w:val="000000"/>
          <w:sz w:val="24"/>
          <w:szCs w:val="24"/>
          <w:vertAlign w:val="superscript"/>
        </w:rPr>
        <w:t>143</w:t>
      </w:r>
      <w:r>
        <w:rPr>
          <w:color w:val="000000"/>
          <w:sz w:val="24"/>
          <w:szCs w:val="24"/>
          <w:vertAlign w:val="superscript"/>
        </w:rPr>
        <w:fldChar w:fldCharType="end"/>
      </w:r>
      <w:r>
        <w:rPr>
          <w:rFonts w:cstheme="minorHAnsi"/>
          <w:color w:val="000000"/>
          <w:sz w:val="24"/>
          <w:szCs w:val="24"/>
        </w:rPr>
        <w:t>.</w:t>
      </w:r>
    </w:p>
    <w:p w14:paraId="74E02A84" w14:textId="77777777" w:rsidR="004412B6" w:rsidRDefault="00000000">
      <w:pPr>
        <w:pStyle w:val="Normal1"/>
        <w:spacing w:after="0"/>
        <w:ind w:firstLine="709"/>
        <w:jc w:val="both"/>
        <w:rPr>
          <w:color w:val="000000"/>
        </w:rPr>
      </w:pPr>
      <w:r>
        <w:rPr>
          <w:rFonts w:cstheme="minorHAnsi"/>
          <w:color w:val="000000"/>
          <w:sz w:val="24"/>
          <w:szCs w:val="24"/>
        </w:rPr>
        <w:t>El diagnostico se basa en los hallazgos clínicos, de imágenes y de laboratorio</w:t>
      </w:r>
      <w:r>
        <w:fldChar w:fldCharType="begin"/>
      </w:r>
      <w:r>
        <w:rPr>
          <w:color w:val="000000"/>
          <w:sz w:val="24"/>
          <w:szCs w:val="24"/>
        </w:rPr>
        <w:instrText>NOTEREF _Ref96456267 \h  \* MERGEFORMAT</w:instrText>
      </w:r>
      <w:r>
        <w:rPr>
          <w:color w:val="000000"/>
          <w:sz w:val="24"/>
          <w:szCs w:val="24"/>
        </w:rPr>
        <w:fldChar w:fldCharType="separate"/>
      </w:r>
      <w:r>
        <w:rPr>
          <w:rFonts w:cstheme="minorHAnsi"/>
          <w:color w:val="000000"/>
          <w:sz w:val="24"/>
          <w:szCs w:val="24"/>
          <w:vertAlign w:val="superscript"/>
        </w:rPr>
        <w:t>138</w:t>
      </w:r>
      <w:r>
        <w:rPr>
          <w:color w:val="000000"/>
          <w:sz w:val="24"/>
          <w:szCs w:val="24"/>
        </w:rPr>
        <w:fldChar w:fldCharType="end"/>
      </w:r>
      <w:r>
        <w:rPr>
          <w:rFonts w:cstheme="minorHAnsi"/>
          <w:color w:val="000000"/>
          <w:sz w:val="24"/>
          <w:szCs w:val="24"/>
        </w:rPr>
        <w:t>.</w:t>
      </w:r>
    </w:p>
    <w:p w14:paraId="56CC000A" w14:textId="77777777" w:rsidR="004412B6" w:rsidRDefault="004412B6">
      <w:pPr>
        <w:pStyle w:val="Normal1"/>
        <w:spacing w:after="0"/>
        <w:ind w:firstLine="709"/>
        <w:jc w:val="both"/>
        <w:rPr>
          <w:rFonts w:asciiTheme="minorHAnsi" w:hAnsiTheme="minorHAnsi" w:cstheme="minorHAnsi"/>
          <w:color w:val="000000"/>
          <w:sz w:val="24"/>
          <w:szCs w:val="24"/>
        </w:rPr>
      </w:pPr>
    </w:p>
    <w:p w14:paraId="6B2A63A9" w14:textId="212D21DD" w:rsidR="004412B6" w:rsidRDefault="00000000">
      <w:pPr>
        <w:pStyle w:val="Normal1"/>
        <w:spacing w:after="0"/>
        <w:ind w:left="709"/>
        <w:jc w:val="both"/>
        <w:rPr>
          <w:color w:val="000000"/>
        </w:rPr>
      </w:pPr>
      <w:r>
        <w:rPr>
          <w:rFonts w:cstheme="minorHAnsi"/>
          <w:color w:val="000000"/>
          <w:sz w:val="24"/>
          <w:szCs w:val="24"/>
        </w:rPr>
        <w:t xml:space="preserve">b) La osteomielitis vertebral típicamente afecta a niños de 6 a 9 </w:t>
      </w:r>
      <w:r w:rsidR="00866F76">
        <w:rPr>
          <w:rFonts w:cstheme="minorHAnsi"/>
          <w:color w:val="000000"/>
          <w:sz w:val="24"/>
          <w:szCs w:val="24"/>
        </w:rPr>
        <w:t>años</w:t>
      </w:r>
      <w:r>
        <w:rPr>
          <w:rFonts w:cstheme="minorHAnsi"/>
          <w:color w:val="000000"/>
          <w:sz w:val="24"/>
          <w:szCs w:val="24"/>
        </w:rPr>
        <w:t xml:space="preserve"> y comúnmente presentan dolor, espasmos musculares y fiebre</w:t>
      </w:r>
      <w:r>
        <w:fldChar w:fldCharType="begin"/>
      </w:r>
      <w:r>
        <w:rPr>
          <w:color w:val="000000"/>
          <w:sz w:val="24"/>
          <w:szCs w:val="24"/>
        </w:rPr>
        <w:instrText>NOTEREF _Ref134557314 \h  \* MERGEFORMAT</w:instrText>
      </w:r>
      <w:r>
        <w:rPr>
          <w:color w:val="000000"/>
          <w:sz w:val="24"/>
          <w:szCs w:val="24"/>
        </w:rPr>
        <w:fldChar w:fldCharType="separate"/>
      </w:r>
      <w:r>
        <w:rPr>
          <w:rFonts w:cstheme="minorHAnsi"/>
          <w:color w:val="000000"/>
          <w:sz w:val="24"/>
          <w:szCs w:val="24"/>
          <w:vertAlign w:val="superscript"/>
        </w:rPr>
        <w:t>140</w:t>
      </w:r>
      <w:r>
        <w:rPr>
          <w:color w:val="000000"/>
          <w:sz w:val="24"/>
          <w:szCs w:val="24"/>
        </w:rPr>
        <w:fldChar w:fldCharType="end"/>
      </w:r>
      <w:r>
        <w:rPr>
          <w:rFonts w:cstheme="minorHAnsi"/>
          <w:color w:val="000000"/>
          <w:sz w:val="24"/>
          <w:szCs w:val="24"/>
        </w:rPr>
        <w:t>. La modalidad de imagen preferida es la RM que puede mostrar la extensión de la lesión vertebral y la ubicación de la formación de abscesos</w:t>
      </w:r>
      <w:bookmarkStart w:id="134" w:name="_Ref134557434"/>
      <w:bookmarkEnd w:id="134"/>
      <w:r>
        <w:rPr>
          <w:rStyle w:val="Ancladenotafinal"/>
          <w:rFonts w:cstheme="minorHAnsi"/>
          <w:color w:val="000000"/>
          <w:sz w:val="24"/>
          <w:szCs w:val="24"/>
        </w:rPr>
        <w:endnoteReference w:id="144"/>
      </w:r>
      <w:r>
        <w:rPr>
          <w:rFonts w:cstheme="minorHAnsi"/>
          <w:color w:val="000000"/>
          <w:sz w:val="24"/>
          <w:szCs w:val="24"/>
        </w:rPr>
        <w:t>.</w:t>
      </w:r>
    </w:p>
    <w:p w14:paraId="543E370A" w14:textId="77777777" w:rsidR="004412B6" w:rsidRDefault="00000000">
      <w:pPr>
        <w:pStyle w:val="Normal1"/>
        <w:spacing w:after="0"/>
        <w:ind w:left="709"/>
        <w:jc w:val="both"/>
        <w:rPr>
          <w:color w:val="000000"/>
        </w:rPr>
      </w:pPr>
      <w:r>
        <w:rPr>
          <w:rFonts w:cstheme="minorHAnsi"/>
          <w:color w:val="000000"/>
          <w:sz w:val="24"/>
          <w:szCs w:val="24"/>
        </w:rPr>
        <w:t>La infección de la articulación sacroilíaca en niños a menudo se asocia con fiebre y dolor en la parte baja de la espalda, glúteos, cadera o abdomen</w:t>
      </w:r>
      <w:r>
        <w:rPr>
          <w:rStyle w:val="Ancladenotafinal"/>
          <w:rFonts w:cstheme="minorHAnsi"/>
          <w:color w:val="000000"/>
          <w:sz w:val="24"/>
          <w:szCs w:val="24"/>
        </w:rPr>
        <w:endnoteReference w:id="145"/>
      </w:r>
      <w:r>
        <w:rPr>
          <w:rFonts w:cs="Calibri (Cuerpo)"/>
          <w:color w:val="000000"/>
          <w:sz w:val="24"/>
          <w:szCs w:val="24"/>
          <w:vertAlign w:val="superscript"/>
        </w:rPr>
        <w:t>,</w:t>
      </w:r>
      <w:r>
        <w:rPr>
          <w:rStyle w:val="Ancladenotafinal"/>
          <w:rFonts w:cstheme="minorHAnsi"/>
          <w:color w:val="000000"/>
          <w:sz w:val="24"/>
          <w:szCs w:val="24"/>
        </w:rPr>
        <w:endnoteReference w:id="146"/>
      </w:r>
      <w:r>
        <w:rPr>
          <w:rFonts w:cstheme="minorHAnsi"/>
          <w:color w:val="000000"/>
          <w:sz w:val="24"/>
          <w:szCs w:val="24"/>
        </w:rPr>
        <w:t>. El dolor de espalda empeora con la flexión, abducción y rotación externa de la cadera.  El dolor con la compresión lateral de la pelvis o la palpación directa de la articulación sacroilíaca debe hacer sospechar infección de la dicha articulación</w:t>
      </w:r>
      <w:r>
        <w:fldChar w:fldCharType="begin"/>
      </w:r>
      <w:r>
        <w:rPr>
          <w:color w:val="000000"/>
          <w:sz w:val="24"/>
          <w:szCs w:val="24"/>
        </w:rPr>
        <w:instrText>NOTEREF _Ref134557434 \h  \* MERGEFORMAT</w:instrText>
      </w:r>
      <w:r>
        <w:rPr>
          <w:color w:val="000000"/>
          <w:sz w:val="24"/>
          <w:szCs w:val="24"/>
        </w:rPr>
        <w:fldChar w:fldCharType="separate"/>
      </w:r>
      <w:r>
        <w:rPr>
          <w:rFonts w:cstheme="minorHAnsi"/>
          <w:color w:val="000000"/>
          <w:sz w:val="24"/>
          <w:szCs w:val="24"/>
          <w:vertAlign w:val="superscript"/>
        </w:rPr>
        <w:t>144</w:t>
      </w:r>
      <w:r>
        <w:rPr>
          <w:color w:val="000000"/>
          <w:sz w:val="24"/>
          <w:szCs w:val="24"/>
        </w:rPr>
        <w:fldChar w:fldCharType="end"/>
      </w:r>
      <w:r>
        <w:rPr>
          <w:rFonts w:cstheme="minorHAnsi"/>
          <w:color w:val="000000"/>
          <w:sz w:val="24"/>
          <w:szCs w:val="24"/>
        </w:rPr>
        <w:t>. También son evidentes los niveles elevados de proteína C reactiva y la velocidad de sedimentación. La gammagrafía ósea detecta un área de mayor captación y demuestra la región de la infección de la articulación sacroilíaca, pero la RM es preferible a las radiografías simples o la gammagrafía ósea, ya que demuestra derrames articulares, cambios en la médula, formación de abscesos, así como el grado de afectación de los tejidos blandos y de la articulación</w:t>
      </w:r>
      <w:r>
        <w:rPr>
          <w:rStyle w:val="Ancladenotafinal"/>
          <w:rFonts w:cstheme="minorHAnsi"/>
          <w:color w:val="000000"/>
          <w:sz w:val="24"/>
          <w:szCs w:val="24"/>
        </w:rPr>
        <w:endnoteReference w:id="147"/>
      </w:r>
      <w:r>
        <w:rPr>
          <w:rFonts w:cstheme="minorHAnsi"/>
          <w:color w:val="000000"/>
          <w:sz w:val="24"/>
          <w:szCs w:val="24"/>
        </w:rPr>
        <w:t xml:space="preserve">. </w:t>
      </w:r>
    </w:p>
    <w:p w14:paraId="71D26328" w14:textId="77777777" w:rsidR="004412B6" w:rsidRDefault="00000000">
      <w:pPr>
        <w:pStyle w:val="Normal1"/>
        <w:spacing w:after="0"/>
        <w:ind w:left="709"/>
        <w:jc w:val="both"/>
        <w:rPr>
          <w:color w:val="000000"/>
        </w:rPr>
      </w:pPr>
      <w:r>
        <w:rPr>
          <w:rFonts w:cstheme="minorHAnsi"/>
          <w:color w:val="000000"/>
          <w:sz w:val="24"/>
          <w:szCs w:val="24"/>
        </w:rPr>
        <w:t>c) El absceso epidural es una infección rara del sistema nervioso central que a menudo requiere intervención quirúrgica</w:t>
      </w:r>
      <w:r>
        <w:fldChar w:fldCharType="begin"/>
      </w:r>
      <w:r>
        <w:rPr>
          <w:color w:val="000000"/>
          <w:sz w:val="24"/>
          <w:szCs w:val="24"/>
        </w:rPr>
        <w:instrText>NOTEREF _Ref124586806 \h  \* MERGEFORMAT</w:instrText>
      </w:r>
      <w:r>
        <w:rPr>
          <w:color w:val="000000"/>
          <w:sz w:val="24"/>
          <w:szCs w:val="24"/>
        </w:rPr>
        <w:fldChar w:fldCharType="separate"/>
      </w:r>
      <w:r>
        <w:rPr>
          <w:rFonts w:cstheme="minorHAnsi"/>
          <w:color w:val="000000"/>
          <w:sz w:val="24"/>
          <w:szCs w:val="24"/>
          <w:vertAlign w:val="superscript"/>
        </w:rPr>
        <w:t>4</w:t>
      </w:r>
      <w:r>
        <w:rPr>
          <w:color w:val="000000"/>
          <w:sz w:val="24"/>
          <w:szCs w:val="24"/>
        </w:rPr>
        <w:fldChar w:fldCharType="end"/>
      </w:r>
      <w:r>
        <w:rPr>
          <w:rFonts w:cstheme="minorHAnsi"/>
          <w:color w:val="000000"/>
          <w:sz w:val="24"/>
          <w:szCs w:val="24"/>
        </w:rPr>
        <w:t xml:space="preserve">. </w:t>
      </w:r>
    </w:p>
    <w:p w14:paraId="2F32DE48" w14:textId="77777777" w:rsidR="004412B6" w:rsidRDefault="004412B6">
      <w:pPr>
        <w:pStyle w:val="Normal1"/>
        <w:spacing w:after="0"/>
        <w:jc w:val="both"/>
        <w:rPr>
          <w:rFonts w:asciiTheme="minorHAnsi" w:hAnsiTheme="minorHAnsi" w:cstheme="minorHAnsi"/>
          <w:color w:val="000000"/>
          <w:sz w:val="24"/>
          <w:szCs w:val="24"/>
        </w:rPr>
      </w:pPr>
    </w:p>
    <w:p w14:paraId="4D864799" w14:textId="77777777" w:rsidR="004412B6" w:rsidRDefault="00000000">
      <w:pPr>
        <w:pStyle w:val="Normal1"/>
        <w:numPr>
          <w:ilvl w:val="0"/>
          <w:numId w:val="15"/>
        </w:numPr>
        <w:spacing w:after="0"/>
        <w:jc w:val="both"/>
      </w:pPr>
      <w:r>
        <w:rPr>
          <w:rStyle w:val="Fuentedeprrafopredeter1"/>
          <w:rFonts w:cstheme="minorHAnsi"/>
          <w:b/>
          <w:color w:val="000000"/>
          <w:sz w:val="24"/>
          <w:szCs w:val="24"/>
        </w:rPr>
        <w:t>Tumor</w:t>
      </w:r>
    </w:p>
    <w:p w14:paraId="33759173" w14:textId="77777777" w:rsidR="004412B6" w:rsidRDefault="00000000">
      <w:pPr>
        <w:pStyle w:val="Normal1"/>
        <w:spacing w:after="0"/>
        <w:ind w:left="720"/>
        <w:jc w:val="both"/>
      </w:pPr>
      <w:r>
        <w:rPr>
          <w:rStyle w:val="Fuentedeprrafopredeter1"/>
          <w:rFonts w:cstheme="minorHAnsi"/>
          <w:bCs/>
          <w:color w:val="000000"/>
          <w:sz w:val="24"/>
          <w:szCs w:val="24"/>
        </w:rPr>
        <w:t>Los tumores de la columna representan del 2 al 8% de todos los tumores musculoesqueléticos y pueden surgir del hueso o de la médula espinal</w:t>
      </w:r>
      <w:r>
        <w:fldChar w:fldCharType="begin"/>
      </w:r>
      <w:r>
        <w:rPr>
          <w:rStyle w:val="Fuentedeprrafopredeter1"/>
          <w:bCs/>
          <w:color w:val="000000"/>
          <w:sz w:val="24"/>
          <w:szCs w:val="24"/>
        </w:rPr>
        <w:instrText>NOTEREF _Ref134557794 \h  \* MERGEFORMAT</w:instrText>
      </w:r>
      <w:r>
        <w:rPr>
          <w:rStyle w:val="Fuentedeprrafopredeter1"/>
          <w:bCs/>
          <w:color w:val="000000"/>
          <w:sz w:val="24"/>
          <w:szCs w:val="24"/>
        </w:rPr>
        <w:fldChar w:fldCharType="separate"/>
      </w:r>
      <w:r>
        <w:rPr>
          <w:rStyle w:val="Fuentedeprrafopredeter1"/>
          <w:rFonts w:cstheme="minorHAnsi"/>
          <w:bCs/>
          <w:color w:val="000000"/>
          <w:sz w:val="24"/>
          <w:szCs w:val="24"/>
          <w:vertAlign w:val="superscript"/>
        </w:rPr>
        <w:t>135</w:t>
      </w:r>
      <w:r>
        <w:rPr>
          <w:rStyle w:val="Fuentedeprrafopredeter1"/>
          <w:bCs/>
          <w:color w:val="000000"/>
          <w:sz w:val="24"/>
          <w:szCs w:val="24"/>
        </w:rPr>
        <w:fldChar w:fldCharType="end"/>
      </w:r>
      <w:r>
        <w:rPr>
          <w:rStyle w:val="Fuentedeprrafopredeter1"/>
          <w:rFonts w:cstheme="minorHAnsi"/>
          <w:bCs/>
          <w:color w:val="000000"/>
          <w:sz w:val="24"/>
          <w:szCs w:val="24"/>
          <w:vertAlign w:val="superscript"/>
        </w:rPr>
        <w:t>,</w:t>
      </w:r>
      <w:r>
        <w:fldChar w:fldCharType="begin"/>
      </w:r>
      <w:r>
        <w:rPr>
          <w:rStyle w:val="Fuentedeprrafopredeter1"/>
          <w:bCs/>
          <w:color w:val="000000"/>
          <w:sz w:val="24"/>
          <w:szCs w:val="24"/>
          <w:vertAlign w:val="superscript"/>
        </w:rPr>
        <w:instrText>NOTEREF _Ref134557797 \h  \* MERGEFORMAT</w:instrText>
      </w:r>
      <w:r>
        <w:rPr>
          <w:rStyle w:val="Fuentedeprrafopredeter1"/>
          <w:bCs/>
          <w:color w:val="000000"/>
          <w:sz w:val="24"/>
          <w:szCs w:val="24"/>
          <w:vertAlign w:val="superscript"/>
        </w:rPr>
        <w:fldChar w:fldCharType="separate"/>
      </w:r>
      <w:r>
        <w:rPr>
          <w:rStyle w:val="Fuentedeprrafopredeter1"/>
          <w:rFonts w:cstheme="minorHAnsi"/>
          <w:bCs/>
          <w:color w:val="000000"/>
          <w:sz w:val="24"/>
          <w:szCs w:val="24"/>
          <w:vertAlign w:val="superscript"/>
        </w:rPr>
        <w:t>136</w:t>
      </w:r>
      <w:r>
        <w:rPr>
          <w:rStyle w:val="Fuentedeprrafopredeter1"/>
          <w:bCs/>
          <w:color w:val="000000"/>
          <w:sz w:val="24"/>
          <w:szCs w:val="24"/>
          <w:vertAlign w:val="superscript"/>
        </w:rPr>
        <w:fldChar w:fldCharType="end"/>
      </w:r>
      <w:r>
        <w:rPr>
          <w:rStyle w:val="Fuentedeprrafopredeter1"/>
          <w:rFonts w:cstheme="minorHAnsi"/>
          <w:bCs/>
          <w:color w:val="000000"/>
          <w:sz w:val="24"/>
          <w:szCs w:val="24"/>
        </w:rPr>
        <w:t>.  La ubicación del tumor es importante porque puede ayudar a guiar el diagnóstico diferencial, ya que los tumores benignos del hueso comúnmente involucran los elementos posteriores de la columna, principalmente la lámina o el pedículo, y por el contrario los tumores malignos tienen predilección por los elementos anteriores</w:t>
      </w:r>
      <w:r>
        <w:fldChar w:fldCharType="begin"/>
      </w:r>
      <w:r>
        <w:rPr>
          <w:rStyle w:val="Fuentedeprrafopredeter1"/>
          <w:bCs/>
          <w:color w:val="000000"/>
          <w:sz w:val="24"/>
          <w:szCs w:val="24"/>
        </w:rPr>
        <w:instrText>NOTEREF _Ref124586806 \h  \* MERGEFORMAT</w:instrText>
      </w:r>
      <w:r>
        <w:rPr>
          <w:rStyle w:val="Fuentedeprrafopredeter1"/>
          <w:bCs/>
          <w:color w:val="000000"/>
          <w:sz w:val="24"/>
          <w:szCs w:val="24"/>
        </w:rPr>
        <w:fldChar w:fldCharType="separate"/>
      </w:r>
      <w:r>
        <w:rPr>
          <w:rStyle w:val="Fuentedeprrafopredeter1"/>
          <w:rFonts w:cstheme="minorHAnsi"/>
          <w:bCs/>
          <w:color w:val="000000"/>
          <w:sz w:val="24"/>
          <w:szCs w:val="24"/>
          <w:vertAlign w:val="superscript"/>
        </w:rPr>
        <w:t>4</w:t>
      </w:r>
      <w:r>
        <w:rPr>
          <w:rStyle w:val="Fuentedeprrafopredeter1"/>
          <w:bCs/>
          <w:color w:val="000000"/>
          <w:sz w:val="24"/>
          <w:szCs w:val="24"/>
        </w:rPr>
        <w:fldChar w:fldCharType="end"/>
      </w:r>
      <w:r>
        <w:rPr>
          <w:rStyle w:val="Fuentedeprrafopredeter1"/>
          <w:rFonts w:cstheme="minorHAnsi"/>
          <w:bCs/>
          <w:color w:val="000000"/>
          <w:sz w:val="24"/>
          <w:szCs w:val="24"/>
          <w:vertAlign w:val="superscript"/>
        </w:rPr>
        <w:t>,</w:t>
      </w:r>
      <w:r>
        <w:fldChar w:fldCharType="begin"/>
      </w:r>
      <w:r>
        <w:rPr>
          <w:rStyle w:val="Fuentedeprrafopredeter1"/>
          <w:bCs/>
          <w:color w:val="000000"/>
          <w:sz w:val="24"/>
          <w:szCs w:val="24"/>
          <w:vertAlign w:val="superscript"/>
        </w:rPr>
        <w:instrText>NOTEREF _Ref134557794 \h  \* MERGEFORMAT</w:instrText>
      </w:r>
      <w:r>
        <w:rPr>
          <w:rStyle w:val="Fuentedeprrafopredeter1"/>
          <w:bCs/>
          <w:color w:val="000000"/>
          <w:sz w:val="24"/>
          <w:szCs w:val="24"/>
          <w:vertAlign w:val="superscript"/>
        </w:rPr>
        <w:fldChar w:fldCharType="separate"/>
      </w:r>
      <w:r>
        <w:rPr>
          <w:rStyle w:val="Fuentedeprrafopredeter1"/>
          <w:rFonts w:cstheme="minorHAnsi"/>
          <w:bCs/>
          <w:color w:val="000000"/>
          <w:sz w:val="24"/>
          <w:szCs w:val="24"/>
          <w:vertAlign w:val="superscript"/>
        </w:rPr>
        <w:t>135</w:t>
      </w:r>
      <w:r>
        <w:rPr>
          <w:rStyle w:val="Fuentedeprrafopredeter1"/>
          <w:bCs/>
          <w:color w:val="000000"/>
          <w:sz w:val="24"/>
          <w:szCs w:val="24"/>
          <w:vertAlign w:val="superscript"/>
        </w:rPr>
        <w:fldChar w:fldCharType="end"/>
      </w:r>
      <w:r>
        <w:rPr>
          <w:rStyle w:val="Fuentedeprrafopredeter1"/>
          <w:rFonts w:cstheme="minorHAnsi"/>
          <w:bCs/>
          <w:color w:val="000000"/>
          <w:sz w:val="24"/>
          <w:szCs w:val="24"/>
        </w:rPr>
        <w:t xml:space="preserve">. </w:t>
      </w:r>
    </w:p>
    <w:p w14:paraId="4059AC96" w14:textId="77777777" w:rsidR="004412B6" w:rsidRDefault="004412B6">
      <w:pPr>
        <w:pStyle w:val="Normal1"/>
        <w:spacing w:after="0"/>
        <w:ind w:firstLine="360"/>
        <w:jc w:val="both"/>
        <w:rPr>
          <w:rFonts w:cstheme="minorHAnsi"/>
          <w:b/>
          <w:bCs/>
          <w:color w:val="000000"/>
          <w:sz w:val="24"/>
          <w:szCs w:val="24"/>
        </w:rPr>
      </w:pPr>
    </w:p>
    <w:p w14:paraId="4B3EDF17" w14:textId="77777777" w:rsidR="004412B6" w:rsidRDefault="00000000">
      <w:pPr>
        <w:pStyle w:val="Normal1"/>
        <w:spacing w:after="0"/>
        <w:ind w:firstLine="709"/>
        <w:jc w:val="both"/>
      </w:pPr>
      <w:r>
        <w:rPr>
          <w:rStyle w:val="Fuentedeprrafopredeter1"/>
          <w:rFonts w:cstheme="minorHAnsi"/>
          <w:b/>
          <w:bCs/>
          <w:i/>
          <w:iCs/>
          <w:color w:val="000000"/>
          <w:sz w:val="24"/>
          <w:szCs w:val="24"/>
        </w:rPr>
        <w:t>Tumores Benignos</w:t>
      </w:r>
      <w:r>
        <w:rPr>
          <w:rStyle w:val="Fuentedeprrafopredeter1"/>
          <w:rFonts w:cstheme="minorHAnsi"/>
          <w:i/>
          <w:iCs/>
          <w:color w:val="000000"/>
          <w:sz w:val="24"/>
          <w:szCs w:val="24"/>
        </w:rPr>
        <w:t>:</w:t>
      </w:r>
    </w:p>
    <w:p w14:paraId="46016513" w14:textId="77777777" w:rsidR="004412B6" w:rsidRDefault="00000000">
      <w:pPr>
        <w:pStyle w:val="Normal1"/>
        <w:numPr>
          <w:ilvl w:val="0"/>
          <w:numId w:val="10"/>
        </w:numPr>
        <w:spacing w:after="0"/>
        <w:jc w:val="both"/>
      </w:pPr>
      <w:r>
        <w:rPr>
          <w:rStyle w:val="Fuentedeprrafopredeter1"/>
          <w:rFonts w:cstheme="minorHAnsi"/>
          <w:color w:val="000000"/>
          <w:sz w:val="24"/>
          <w:szCs w:val="24"/>
        </w:rPr>
        <w:t xml:space="preserve">El </w:t>
      </w:r>
      <w:r>
        <w:rPr>
          <w:rFonts w:cstheme="minorHAnsi"/>
          <w:color w:val="000000"/>
          <w:sz w:val="24"/>
          <w:szCs w:val="24"/>
        </w:rPr>
        <w:t>Osteoma osteoide es relativamente común de la columna lumbar y el sacro y es más frecuente entre las edades de 5 y 25 años</w:t>
      </w:r>
      <w:r>
        <w:fldChar w:fldCharType="begin"/>
      </w:r>
      <w:r>
        <w:rPr>
          <w:color w:val="000000"/>
          <w:sz w:val="24"/>
          <w:szCs w:val="24"/>
        </w:rPr>
        <w:instrText>NOTEREF _Ref134557794 \h  \* MERGEFORMAT</w:instrText>
      </w:r>
      <w:r>
        <w:rPr>
          <w:color w:val="000000"/>
          <w:sz w:val="24"/>
          <w:szCs w:val="24"/>
        </w:rPr>
        <w:fldChar w:fldCharType="separate"/>
      </w:r>
      <w:r>
        <w:rPr>
          <w:rFonts w:cstheme="minorHAnsi"/>
          <w:color w:val="000000"/>
          <w:sz w:val="24"/>
          <w:szCs w:val="24"/>
          <w:vertAlign w:val="superscript"/>
        </w:rPr>
        <w:t>135</w:t>
      </w:r>
      <w:r>
        <w:rPr>
          <w:color w:val="000000"/>
          <w:sz w:val="24"/>
          <w:szCs w:val="24"/>
        </w:rPr>
        <w:fldChar w:fldCharType="end"/>
      </w:r>
      <w:r>
        <w:rPr>
          <w:rFonts w:cstheme="minorHAnsi"/>
          <w:color w:val="000000"/>
          <w:sz w:val="24"/>
          <w:szCs w:val="24"/>
        </w:rPr>
        <w:t xml:space="preserve">. El paciente típico es un joven adolescente, que refiere dolor lumbar, generalmente por la noche, se alivia con los medicamentos anti-inflamatorios no esteroideos y que puede presentar una </w:t>
      </w:r>
      <w:r>
        <w:rPr>
          <w:rFonts w:cstheme="minorHAnsi"/>
          <w:color w:val="000000"/>
          <w:sz w:val="24"/>
          <w:szCs w:val="24"/>
        </w:rPr>
        <w:lastRenderedPageBreak/>
        <w:t>actitud escoliótica. El osteoma osteoide casi siempre se encuentra en los elementos posteriores de las vértebras: pedículos o láminas. El aspecto típico radiológico y en TAC es una lesión radiolúcida redondeada, bien definida, de menos de 2 cm de diámetro.  El nido está rodeado por la esclerosis reactiva</w:t>
      </w:r>
      <w:r>
        <w:fldChar w:fldCharType="begin"/>
      </w:r>
      <w:r>
        <w:rPr>
          <w:color w:val="000000"/>
          <w:sz w:val="24"/>
          <w:szCs w:val="24"/>
        </w:rPr>
        <w:instrText>NOTEREF _Ref134557797 \h  \* MERGEFORMAT</w:instrText>
      </w:r>
      <w:r>
        <w:rPr>
          <w:color w:val="000000"/>
          <w:sz w:val="24"/>
          <w:szCs w:val="24"/>
        </w:rPr>
        <w:fldChar w:fldCharType="separate"/>
      </w:r>
      <w:r>
        <w:rPr>
          <w:rFonts w:cstheme="minorHAnsi"/>
          <w:color w:val="000000"/>
          <w:sz w:val="24"/>
          <w:szCs w:val="24"/>
          <w:vertAlign w:val="superscript"/>
        </w:rPr>
        <w:t>136</w:t>
      </w:r>
      <w:r>
        <w:rPr>
          <w:color w:val="000000"/>
          <w:sz w:val="24"/>
          <w:szCs w:val="24"/>
        </w:rPr>
        <w:fldChar w:fldCharType="end"/>
      </w:r>
      <w:r>
        <w:rPr>
          <w:rFonts w:cstheme="minorHAnsi"/>
          <w:color w:val="000000"/>
          <w:sz w:val="24"/>
          <w:szCs w:val="24"/>
        </w:rPr>
        <w:t>. La TAC es muy útil para demostrar la lesión lítica (nido). En la RM, el nido puede ser de hipointenso a isointenso en las imágenes ponderadas en T1, hiperintensa en T2, y mejora en la administración de contraste. La gammagrafía puede utilizarse, sobre todo en los casos en que las radiografías simples parecen ser normales. Puede verse el signo "doble densidad”, que indica la captación activa por parte del nido central y una absorción mucho menor por los alrededores con esclerosis.</w:t>
      </w:r>
    </w:p>
    <w:p w14:paraId="3E8F5D13" w14:textId="77777777" w:rsidR="004412B6" w:rsidRDefault="00000000">
      <w:pPr>
        <w:pStyle w:val="Normal1"/>
        <w:numPr>
          <w:ilvl w:val="0"/>
          <w:numId w:val="10"/>
        </w:numPr>
        <w:spacing w:after="0"/>
        <w:jc w:val="both"/>
        <w:rPr>
          <w:color w:val="000000"/>
        </w:rPr>
      </w:pPr>
      <w:r>
        <w:rPr>
          <w:rFonts w:cstheme="minorHAnsi"/>
          <w:color w:val="000000"/>
          <w:sz w:val="24"/>
          <w:szCs w:val="24"/>
        </w:rPr>
        <w:t>Otros tumores benignos:</w:t>
      </w:r>
    </w:p>
    <w:p w14:paraId="1CF26D35" w14:textId="77777777" w:rsidR="004412B6" w:rsidRDefault="00000000">
      <w:pPr>
        <w:pStyle w:val="Normal1"/>
        <w:numPr>
          <w:ilvl w:val="1"/>
          <w:numId w:val="20"/>
        </w:numPr>
        <w:spacing w:after="0"/>
        <w:jc w:val="both"/>
        <w:rPr>
          <w:color w:val="000000"/>
        </w:rPr>
      </w:pPr>
      <w:r>
        <w:rPr>
          <w:rFonts w:cstheme="minorHAnsi"/>
          <w:color w:val="000000"/>
          <w:sz w:val="24"/>
          <w:szCs w:val="24"/>
        </w:rPr>
        <w:t xml:space="preserve"> </w:t>
      </w:r>
      <w:proofErr w:type="spellStart"/>
      <w:r>
        <w:rPr>
          <w:rFonts w:cstheme="minorHAnsi"/>
          <w:color w:val="000000"/>
          <w:sz w:val="24"/>
          <w:szCs w:val="24"/>
        </w:rPr>
        <w:t>Osteoblatoma</w:t>
      </w:r>
      <w:proofErr w:type="spellEnd"/>
      <w:r>
        <w:rPr>
          <w:rFonts w:cstheme="minorHAnsi"/>
          <w:color w:val="000000"/>
          <w:sz w:val="24"/>
          <w:szCs w:val="24"/>
        </w:rPr>
        <w:t xml:space="preserve"> (poco frecuente). Son de mayor tamaño, tienden a ser más expansivos localmente y de naturaleza destructiva, y posteriormente pueden causar síntomas neurológicos. El uso de AINE tiende a ser ineficaz. La TC es útil para determinar el tamaño y la ubicación de la lesión</w:t>
      </w:r>
      <w:r>
        <w:fldChar w:fldCharType="begin"/>
      </w:r>
      <w:r>
        <w:rPr>
          <w:color w:val="000000"/>
          <w:sz w:val="24"/>
          <w:szCs w:val="24"/>
        </w:rPr>
        <w:instrText>NOTEREF _Ref134557794 \h  \* MERGEFORMAT</w:instrText>
      </w:r>
      <w:r>
        <w:rPr>
          <w:color w:val="000000"/>
          <w:sz w:val="24"/>
          <w:szCs w:val="24"/>
        </w:rPr>
        <w:fldChar w:fldCharType="separate"/>
      </w:r>
      <w:r>
        <w:rPr>
          <w:rFonts w:cstheme="minorHAnsi"/>
          <w:color w:val="000000"/>
          <w:sz w:val="24"/>
          <w:szCs w:val="24"/>
          <w:vertAlign w:val="superscript"/>
        </w:rPr>
        <w:t>135</w:t>
      </w:r>
      <w:r>
        <w:rPr>
          <w:color w:val="000000"/>
          <w:sz w:val="24"/>
          <w:szCs w:val="24"/>
        </w:rPr>
        <w:fldChar w:fldCharType="end"/>
      </w:r>
      <w:r>
        <w:rPr>
          <w:rFonts w:cstheme="minorHAnsi"/>
          <w:color w:val="000000"/>
          <w:sz w:val="24"/>
          <w:szCs w:val="24"/>
          <w:vertAlign w:val="superscript"/>
        </w:rPr>
        <w:t>,</w:t>
      </w:r>
      <w:r>
        <w:rPr>
          <w:rStyle w:val="Ancladenotafinal"/>
          <w:rFonts w:cstheme="minorHAnsi"/>
          <w:color w:val="000000"/>
          <w:sz w:val="24"/>
          <w:szCs w:val="24"/>
        </w:rPr>
        <w:endnoteReference w:id="148"/>
      </w:r>
      <w:r>
        <w:rPr>
          <w:rFonts w:cstheme="minorHAnsi"/>
          <w:color w:val="000000"/>
          <w:sz w:val="24"/>
          <w:szCs w:val="24"/>
        </w:rPr>
        <w:t xml:space="preserve">. </w:t>
      </w:r>
    </w:p>
    <w:p w14:paraId="1B5452C9" w14:textId="77777777" w:rsidR="004412B6" w:rsidRDefault="00000000">
      <w:pPr>
        <w:pStyle w:val="Normal1"/>
        <w:numPr>
          <w:ilvl w:val="1"/>
          <w:numId w:val="10"/>
        </w:numPr>
        <w:spacing w:after="0"/>
        <w:jc w:val="both"/>
        <w:rPr>
          <w:color w:val="000000"/>
        </w:rPr>
      </w:pPr>
      <w:r>
        <w:rPr>
          <w:rFonts w:cstheme="minorHAnsi"/>
          <w:color w:val="000000"/>
          <w:sz w:val="24"/>
          <w:szCs w:val="24"/>
        </w:rPr>
        <w:t xml:space="preserve">Quiste óseo aneurismático: lesión vascular benigna, suele localizarse en los elementos posteriores de las vértebras. En </w:t>
      </w:r>
      <w:proofErr w:type="spellStart"/>
      <w:r>
        <w:rPr>
          <w:rFonts w:cstheme="minorHAnsi"/>
          <w:color w:val="000000"/>
          <w:sz w:val="24"/>
          <w:szCs w:val="24"/>
        </w:rPr>
        <w:t>Rx</w:t>
      </w:r>
      <w:proofErr w:type="spellEnd"/>
      <w:r>
        <w:rPr>
          <w:rFonts w:cstheme="minorHAnsi"/>
          <w:color w:val="000000"/>
          <w:sz w:val="24"/>
          <w:szCs w:val="24"/>
        </w:rPr>
        <w:t xml:space="preserve"> aparece como una lesión lítica que puede extenderse a tejidos blandos</w:t>
      </w:r>
      <w:r>
        <w:fldChar w:fldCharType="begin"/>
      </w:r>
      <w:r>
        <w:rPr>
          <w:color w:val="000000"/>
          <w:sz w:val="24"/>
          <w:szCs w:val="24"/>
        </w:rPr>
        <w:instrText>NOTEREF _Ref134557797 \h  \* MERGEFORMAT</w:instrText>
      </w:r>
      <w:r>
        <w:rPr>
          <w:color w:val="000000"/>
          <w:sz w:val="24"/>
          <w:szCs w:val="24"/>
        </w:rPr>
        <w:fldChar w:fldCharType="separate"/>
      </w:r>
      <w:r>
        <w:rPr>
          <w:rFonts w:cstheme="minorHAnsi"/>
          <w:color w:val="000000"/>
          <w:sz w:val="24"/>
          <w:szCs w:val="24"/>
          <w:vertAlign w:val="superscript"/>
        </w:rPr>
        <w:t>136</w:t>
      </w:r>
      <w:r>
        <w:rPr>
          <w:color w:val="000000"/>
          <w:sz w:val="24"/>
          <w:szCs w:val="24"/>
        </w:rPr>
        <w:fldChar w:fldCharType="end"/>
      </w:r>
      <w:r>
        <w:rPr>
          <w:rFonts w:cstheme="minorHAnsi"/>
          <w:color w:val="000000"/>
          <w:sz w:val="24"/>
          <w:szCs w:val="24"/>
          <w:vertAlign w:val="superscript"/>
        </w:rPr>
        <w:t>,</w:t>
      </w:r>
      <w:r>
        <w:fldChar w:fldCharType="begin"/>
      </w:r>
      <w:r>
        <w:rPr>
          <w:color w:val="000000"/>
          <w:sz w:val="24"/>
          <w:szCs w:val="24"/>
          <w:vertAlign w:val="superscript"/>
        </w:rPr>
        <w:instrText>NOTEREF _Ref134557434 \h  \* MERGEFORMAT</w:instrText>
      </w:r>
      <w:r>
        <w:rPr>
          <w:color w:val="000000"/>
          <w:sz w:val="24"/>
          <w:szCs w:val="24"/>
          <w:vertAlign w:val="superscript"/>
        </w:rPr>
        <w:fldChar w:fldCharType="separate"/>
      </w:r>
      <w:r>
        <w:rPr>
          <w:rFonts w:cstheme="minorHAnsi"/>
          <w:color w:val="000000"/>
          <w:sz w:val="24"/>
          <w:szCs w:val="24"/>
          <w:vertAlign w:val="superscript"/>
        </w:rPr>
        <w:t>144</w:t>
      </w:r>
      <w:r>
        <w:rPr>
          <w:color w:val="000000"/>
          <w:sz w:val="24"/>
          <w:szCs w:val="24"/>
          <w:vertAlign w:val="superscript"/>
        </w:rPr>
        <w:fldChar w:fldCharType="end"/>
      </w:r>
      <w:r>
        <w:rPr>
          <w:rFonts w:cstheme="minorHAnsi"/>
          <w:color w:val="000000"/>
          <w:sz w:val="24"/>
          <w:szCs w:val="24"/>
        </w:rPr>
        <w:t>.</w:t>
      </w:r>
    </w:p>
    <w:p w14:paraId="0CF8BC45" w14:textId="77777777" w:rsidR="004412B6" w:rsidRDefault="00000000">
      <w:pPr>
        <w:pStyle w:val="Normal1"/>
        <w:numPr>
          <w:ilvl w:val="1"/>
          <w:numId w:val="10"/>
        </w:numPr>
        <w:spacing w:after="0"/>
        <w:jc w:val="both"/>
        <w:rPr>
          <w:color w:val="000000"/>
        </w:rPr>
      </w:pPr>
      <w:r>
        <w:rPr>
          <w:rFonts w:cstheme="minorHAnsi"/>
          <w:color w:val="000000"/>
          <w:sz w:val="24"/>
          <w:szCs w:val="24"/>
        </w:rPr>
        <w:t>Granuloma eosinófilo: Es una forma localizada de la histiocitosis de células de Langerhans (LCH) que afecta la médula. Los síntomas sistémicos y signos tales como fiebre y pérdida de peso también pueden estar presentes. Suele afectarse la parte anterior y da lugar a un aplanamiento del cuerpo, dando la apariencia de “vertebra plana”</w:t>
      </w:r>
      <w:r>
        <w:fldChar w:fldCharType="begin"/>
      </w:r>
      <w:r>
        <w:rPr>
          <w:color w:val="000000"/>
          <w:sz w:val="24"/>
          <w:szCs w:val="24"/>
        </w:rPr>
        <w:instrText>NOTEREF _Ref134557434 \h  \* MERGEFORMAT</w:instrText>
      </w:r>
      <w:r>
        <w:rPr>
          <w:color w:val="000000"/>
          <w:sz w:val="24"/>
          <w:szCs w:val="24"/>
        </w:rPr>
        <w:fldChar w:fldCharType="separate"/>
      </w:r>
      <w:r>
        <w:rPr>
          <w:rFonts w:cstheme="minorHAnsi"/>
          <w:color w:val="000000"/>
          <w:sz w:val="24"/>
          <w:szCs w:val="24"/>
          <w:vertAlign w:val="superscript"/>
        </w:rPr>
        <w:t>144</w:t>
      </w:r>
      <w:r>
        <w:rPr>
          <w:color w:val="000000"/>
          <w:sz w:val="24"/>
          <w:szCs w:val="24"/>
        </w:rPr>
        <w:fldChar w:fldCharType="end"/>
      </w:r>
      <w:r>
        <w:rPr>
          <w:rFonts w:cstheme="minorHAnsi"/>
          <w:color w:val="000000"/>
          <w:sz w:val="24"/>
          <w:szCs w:val="24"/>
          <w:vertAlign w:val="superscript"/>
        </w:rPr>
        <w:t>,</w:t>
      </w:r>
      <w:r>
        <w:rPr>
          <w:rStyle w:val="Ancladenotafinal"/>
          <w:rFonts w:cstheme="minorHAnsi"/>
          <w:color w:val="000000"/>
          <w:sz w:val="24"/>
          <w:szCs w:val="24"/>
        </w:rPr>
        <w:endnoteReference w:id="149"/>
      </w:r>
      <w:r>
        <w:rPr>
          <w:rFonts w:cstheme="minorHAnsi"/>
          <w:color w:val="000000"/>
          <w:sz w:val="24"/>
          <w:szCs w:val="24"/>
        </w:rPr>
        <w:t>. En RM, a diferencia de la osteomielitis, no hay afectación de los discos intervertebrales</w:t>
      </w:r>
      <w:r>
        <w:fldChar w:fldCharType="begin"/>
      </w:r>
      <w:r>
        <w:rPr>
          <w:color w:val="000000"/>
          <w:sz w:val="24"/>
          <w:szCs w:val="24"/>
        </w:rPr>
        <w:instrText>NOTEREF _Ref124586806 \h  \* MERGEFORMAT</w:instrText>
      </w:r>
      <w:r>
        <w:rPr>
          <w:color w:val="000000"/>
          <w:sz w:val="24"/>
          <w:szCs w:val="24"/>
        </w:rPr>
        <w:fldChar w:fldCharType="separate"/>
      </w:r>
      <w:r>
        <w:rPr>
          <w:rFonts w:cstheme="minorHAnsi"/>
          <w:color w:val="000000"/>
          <w:sz w:val="24"/>
          <w:szCs w:val="24"/>
          <w:vertAlign w:val="superscript"/>
        </w:rPr>
        <w:t>4</w:t>
      </w:r>
      <w:r>
        <w:rPr>
          <w:color w:val="000000"/>
          <w:sz w:val="24"/>
          <w:szCs w:val="24"/>
        </w:rPr>
        <w:fldChar w:fldCharType="end"/>
      </w:r>
      <w:r>
        <w:rPr>
          <w:rFonts w:cstheme="minorHAnsi"/>
          <w:color w:val="000000"/>
          <w:sz w:val="24"/>
          <w:szCs w:val="24"/>
          <w:vertAlign w:val="superscript"/>
        </w:rPr>
        <w:t>,</w:t>
      </w:r>
      <w:r>
        <w:fldChar w:fldCharType="begin"/>
      </w:r>
      <w:r>
        <w:rPr>
          <w:color w:val="000000"/>
          <w:sz w:val="24"/>
          <w:szCs w:val="24"/>
          <w:vertAlign w:val="superscript"/>
        </w:rPr>
        <w:instrText>NOTEREF _Ref134557434 \h  \* MERGEFORMAT</w:instrText>
      </w:r>
      <w:r>
        <w:rPr>
          <w:color w:val="000000"/>
          <w:sz w:val="24"/>
          <w:szCs w:val="24"/>
          <w:vertAlign w:val="superscript"/>
        </w:rPr>
        <w:fldChar w:fldCharType="separate"/>
      </w:r>
      <w:r>
        <w:rPr>
          <w:rFonts w:cstheme="minorHAnsi"/>
          <w:color w:val="000000"/>
          <w:sz w:val="24"/>
          <w:szCs w:val="24"/>
          <w:vertAlign w:val="superscript"/>
        </w:rPr>
        <w:t>144</w:t>
      </w:r>
      <w:r>
        <w:rPr>
          <w:color w:val="000000"/>
          <w:sz w:val="24"/>
          <w:szCs w:val="24"/>
          <w:vertAlign w:val="superscript"/>
        </w:rPr>
        <w:fldChar w:fldCharType="end"/>
      </w:r>
      <w:r>
        <w:rPr>
          <w:rFonts w:cstheme="minorHAnsi"/>
          <w:color w:val="000000"/>
          <w:sz w:val="24"/>
          <w:szCs w:val="24"/>
        </w:rPr>
        <w:t xml:space="preserve">. </w:t>
      </w:r>
    </w:p>
    <w:p w14:paraId="3D5B4EFA" w14:textId="77777777" w:rsidR="004412B6" w:rsidRDefault="00000000">
      <w:pPr>
        <w:pStyle w:val="Normal1"/>
        <w:numPr>
          <w:ilvl w:val="1"/>
          <w:numId w:val="10"/>
        </w:numPr>
        <w:spacing w:after="0"/>
        <w:jc w:val="both"/>
        <w:rPr>
          <w:color w:val="000000"/>
        </w:rPr>
      </w:pPr>
      <w:r>
        <w:rPr>
          <w:rFonts w:cstheme="minorHAnsi"/>
          <w:color w:val="000000"/>
          <w:sz w:val="24"/>
          <w:szCs w:val="24"/>
        </w:rPr>
        <w:t>Tumores de la vaina nerviosa (</w:t>
      </w:r>
      <w:proofErr w:type="spellStart"/>
      <w:r>
        <w:rPr>
          <w:rFonts w:cstheme="minorHAnsi"/>
          <w:color w:val="000000"/>
          <w:sz w:val="24"/>
          <w:szCs w:val="24"/>
        </w:rPr>
        <w:t>neurofibroma</w:t>
      </w:r>
      <w:proofErr w:type="spellEnd"/>
      <w:r>
        <w:rPr>
          <w:rFonts w:cstheme="minorHAnsi"/>
          <w:color w:val="000000"/>
          <w:sz w:val="24"/>
          <w:szCs w:val="24"/>
        </w:rPr>
        <w:t xml:space="preserve"> / </w:t>
      </w:r>
      <w:proofErr w:type="spellStart"/>
      <w:r>
        <w:rPr>
          <w:rFonts w:cstheme="minorHAnsi"/>
          <w:color w:val="000000"/>
          <w:sz w:val="24"/>
          <w:szCs w:val="24"/>
        </w:rPr>
        <w:t>schwannoma</w:t>
      </w:r>
      <w:proofErr w:type="spellEnd"/>
      <w:r>
        <w:rPr>
          <w:rFonts w:cstheme="minorHAnsi"/>
          <w:color w:val="000000"/>
          <w:sz w:val="24"/>
          <w:szCs w:val="24"/>
        </w:rPr>
        <w:t>). La clínica dependerá de la localización.</w:t>
      </w:r>
    </w:p>
    <w:p w14:paraId="72F1913A" w14:textId="77777777" w:rsidR="004412B6" w:rsidRDefault="004412B6">
      <w:pPr>
        <w:pStyle w:val="Normal1"/>
        <w:spacing w:after="0"/>
        <w:jc w:val="both"/>
        <w:rPr>
          <w:rFonts w:eastAsia="Times New Roman" w:cstheme="minorHAnsi"/>
          <w:b/>
          <w:bCs/>
          <w:color w:val="000000"/>
          <w:sz w:val="24"/>
          <w:szCs w:val="24"/>
          <w:lang w:eastAsia="es-ES"/>
        </w:rPr>
      </w:pPr>
    </w:p>
    <w:p w14:paraId="385D580E" w14:textId="77777777" w:rsidR="004412B6" w:rsidRDefault="00000000">
      <w:pPr>
        <w:pStyle w:val="Normal1"/>
        <w:spacing w:after="0"/>
        <w:jc w:val="both"/>
        <w:rPr>
          <w:color w:val="000000"/>
        </w:rPr>
      </w:pPr>
      <w:r>
        <w:rPr>
          <w:rFonts w:eastAsia="Times New Roman" w:cstheme="minorHAnsi"/>
          <w:b/>
          <w:bCs/>
          <w:color w:val="000000"/>
          <w:sz w:val="24"/>
          <w:szCs w:val="24"/>
          <w:lang w:eastAsia="es-ES"/>
        </w:rPr>
        <w:t>Tumores malignos</w:t>
      </w:r>
    </w:p>
    <w:p w14:paraId="7007DFD5" w14:textId="77777777" w:rsidR="004412B6" w:rsidRDefault="00000000">
      <w:pPr>
        <w:pStyle w:val="Normal1"/>
        <w:numPr>
          <w:ilvl w:val="0"/>
          <w:numId w:val="21"/>
        </w:numPr>
        <w:spacing w:after="0"/>
        <w:jc w:val="both"/>
        <w:rPr>
          <w:color w:val="000000"/>
        </w:rPr>
      </w:pPr>
      <w:r>
        <w:rPr>
          <w:rFonts w:eastAsia="Times New Roman" w:cstheme="minorHAnsi"/>
          <w:color w:val="000000"/>
          <w:sz w:val="24"/>
          <w:szCs w:val="24"/>
          <w:lang w:eastAsia="es-ES"/>
        </w:rPr>
        <w:t>El sarcoma de Ewing es el tumor óseo maligno más común en los niños, especialmente en el grupo de edad de 5 a 15 años de edad. Con frecuencia se presentan con fiebre, leucocitosis, y dolor.  Por lo tanto, la lesión puede a veces ser diagnosticada como osteomielitis. Las radiografías pueden mostrar colapso vertebral con una masa de tejido blando asociada. Se necesita una RM para evaluar mejor el compromiso de los tejidos blandos y el canal espinal</w:t>
      </w:r>
      <w:r>
        <w:fldChar w:fldCharType="begin"/>
      </w:r>
      <w:r>
        <w:rPr>
          <w:rFonts w:eastAsia="Times New Roman"/>
          <w:color w:val="000000"/>
          <w:sz w:val="24"/>
          <w:szCs w:val="24"/>
          <w:lang w:eastAsia="es-ES"/>
        </w:rPr>
        <w:instrText>NOTEREF _Ref134557434 \h  \* MERGEFORMAT</w:instrText>
      </w:r>
      <w:r>
        <w:rPr>
          <w:rFonts w:eastAsia="Times New Roman"/>
          <w:color w:val="000000"/>
          <w:sz w:val="24"/>
          <w:szCs w:val="24"/>
          <w:lang w:eastAsia="es-ES"/>
        </w:rPr>
        <w:fldChar w:fldCharType="separate"/>
      </w:r>
      <w:r>
        <w:rPr>
          <w:rFonts w:eastAsia="Times New Roman" w:cstheme="minorHAnsi"/>
          <w:color w:val="000000"/>
          <w:sz w:val="24"/>
          <w:szCs w:val="24"/>
          <w:vertAlign w:val="superscript"/>
          <w:lang w:eastAsia="es-ES"/>
        </w:rPr>
        <w:t>144</w:t>
      </w:r>
      <w:r>
        <w:rPr>
          <w:rFonts w:eastAsia="Times New Roman"/>
          <w:color w:val="000000"/>
          <w:sz w:val="24"/>
          <w:szCs w:val="24"/>
          <w:lang w:eastAsia="es-ES"/>
        </w:rPr>
        <w:fldChar w:fldCharType="end"/>
      </w:r>
      <w:r>
        <w:rPr>
          <w:rFonts w:eastAsia="Times New Roman" w:cstheme="minorHAnsi"/>
          <w:color w:val="000000"/>
          <w:sz w:val="24"/>
          <w:szCs w:val="24"/>
          <w:lang w:eastAsia="es-ES"/>
        </w:rPr>
        <w:t xml:space="preserve">. </w:t>
      </w:r>
    </w:p>
    <w:p w14:paraId="7922EAE8" w14:textId="77777777" w:rsidR="004412B6" w:rsidRDefault="00000000">
      <w:pPr>
        <w:pStyle w:val="Normal1"/>
        <w:numPr>
          <w:ilvl w:val="0"/>
          <w:numId w:val="11"/>
        </w:numPr>
        <w:spacing w:after="0"/>
        <w:jc w:val="both"/>
        <w:rPr>
          <w:color w:val="000000"/>
        </w:rPr>
      </w:pPr>
      <w:r>
        <w:rPr>
          <w:rFonts w:eastAsia="Times New Roman" w:cstheme="minorHAnsi"/>
          <w:color w:val="000000"/>
          <w:sz w:val="24"/>
          <w:szCs w:val="24"/>
          <w:lang w:eastAsia="es-ES"/>
        </w:rPr>
        <w:t>Metástasis: Las lesiones óseas metastásicas comunes en la edad pediátrica incluyen el neuroblastoma, rabdomiosarcoma, tumor de Ewing, teratoma/</w:t>
      </w:r>
      <w:proofErr w:type="spellStart"/>
      <w:r>
        <w:rPr>
          <w:rFonts w:eastAsia="Times New Roman" w:cstheme="minorHAnsi"/>
          <w:color w:val="000000"/>
          <w:sz w:val="24"/>
          <w:szCs w:val="24"/>
          <w:lang w:eastAsia="es-ES"/>
        </w:rPr>
        <w:t>teratocarcinoma</w:t>
      </w:r>
      <w:proofErr w:type="spellEnd"/>
      <w:r>
        <w:rPr>
          <w:rFonts w:eastAsia="Times New Roman" w:cstheme="minorHAnsi"/>
          <w:color w:val="000000"/>
          <w:sz w:val="24"/>
          <w:szCs w:val="24"/>
          <w:lang w:eastAsia="es-ES"/>
        </w:rPr>
        <w:t xml:space="preserve">, y ​​el linfoma. Las metástasis espinales pueden presentarse afectando a los cuerpos vertebrales o a las </w:t>
      </w:r>
      <w:proofErr w:type="spellStart"/>
      <w:r>
        <w:rPr>
          <w:rFonts w:eastAsia="Times New Roman" w:cstheme="minorHAnsi"/>
          <w:color w:val="000000"/>
          <w:sz w:val="24"/>
          <w:szCs w:val="24"/>
          <w:lang w:eastAsia="es-ES"/>
        </w:rPr>
        <w:t>leptomeninges</w:t>
      </w:r>
      <w:proofErr w:type="spellEnd"/>
      <w:r>
        <w:rPr>
          <w:rFonts w:eastAsia="Times New Roman" w:cstheme="minorHAnsi"/>
          <w:color w:val="000000"/>
          <w:sz w:val="24"/>
          <w:szCs w:val="24"/>
          <w:lang w:eastAsia="es-ES"/>
        </w:rPr>
        <w:t xml:space="preserve">. La </w:t>
      </w:r>
      <w:r>
        <w:rPr>
          <w:rFonts w:eastAsia="Times New Roman" w:cstheme="minorHAnsi"/>
          <w:color w:val="000000"/>
          <w:sz w:val="24"/>
          <w:szCs w:val="24"/>
          <w:lang w:eastAsia="es-ES"/>
        </w:rPr>
        <w:lastRenderedPageBreak/>
        <w:t>presentación clásica es una lesión lítica mezclado con áreas de esclerosis. El colapso completo del cuerpo vertebral puede verse a veces, teniendo que hacer el diagnostico diferencial con granuloma eosinófilo o fractura por compresión. La RM es la prueba de imagen de elección.</w:t>
      </w:r>
    </w:p>
    <w:p w14:paraId="4B9AC24A" w14:textId="77777777" w:rsidR="004412B6" w:rsidRDefault="00000000">
      <w:pPr>
        <w:pStyle w:val="Normal1"/>
        <w:numPr>
          <w:ilvl w:val="0"/>
          <w:numId w:val="11"/>
        </w:numPr>
        <w:spacing w:after="0"/>
        <w:jc w:val="both"/>
        <w:rPr>
          <w:color w:val="000000"/>
        </w:rPr>
      </w:pPr>
      <w:r>
        <w:rPr>
          <w:rFonts w:cstheme="minorHAnsi"/>
          <w:color w:val="000000"/>
          <w:sz w:val="24"/>
          <w:szCs w:val="24"/>
        </w:rPr>
        <w:t xml:space="preserve">Los </w:t>
      </w:r>
      <w:proofErr w:type="spellStart"/>
      <w:r>
        <w:rPr>
          <w:rFonts w:cstheme="minorHAnsi"/>
          <w:color w:val="000000"/>
          <w:sz w:val="24"/>
          <w:szCs w:val="24"/>
        </w:rPr>
        <w:t>ependimomas</w:t>
      </w:r>
      <w:proofErr w:type="spellEnd"/>
      <w:r>
        <w:rPr>
          <w:rFonts w:cstheme="minorHAnsi"/>
          <w:color w:val="000000"/>
          <w:sz w:val="24"/>
          <w:szCs w:val="24"/>
        </w:rPr>
        <w:t xml:space="preserve"> (bajo, medio y alto grado) son los tumores primarios más comunes de la médula espinal inferior, </w:t>
      </w:r>
      <w:proofErr w:type="spellStart"/>
      <w:r>
        <w:rPr>
          <w:rFonts w:cstheme="minorHAnsi"/>
          <w:i/>
          <w:iCs/>
          <w:color w:val="000000"/>
          <w:sz w:val="24"/>
          <w:szCs w:val="24"/>
        </w:rPr>
        <w:t>conus</w:t>
      </w:r>
      <w:proofErr w:type="spellEnd"/>
      <w:r>
        <w:rPr>
          <w:rFonts w:cstheme="minorHAnsi"/>
          <w:i/>
          <w:iCs/>
          <w:color w:val="000000"/>
          <w:sz w:val="24"/>
          <w:szCs w:val="24"/>
        </w:rPr>
        <w:t xml:space="preserve"> </w:t>
      </w:r>
      <w:proofErr w:type="spellStart"/>
      <w:r>
        <w:rPr>
          <w:rFonts w:cstheme="minorHAnsi"/>
          <w:i/>
          <w:iCs/>
          <w:color w:val="000000"/>
          <w:sz w:val="24"/>
          <w:szCs w:val="24"/>
        </w:rPr>
        <w:t>medullaris</w:t>
      </w:r>
      <w:proofErr w:type="spellEnd"/>
      <w:r>
        <w:rPr>
          <w:rFonts w:cstheme="minorHAnsi"/>
          <w:i/>
          <w:iCs/>
          <w:color w:val="000000"/>
          <w:sz w:val="24"/>
          <w:szCs w:val="24"/>
        </w:rPr>
        <w:t xml:space="preserve"> y </w:t>
      </w:r>
      <w:proofErr w:type="spellStart"/>
      <w:r>
        <w:rPr>
          <w:rFonts w:cstheme="minorHAnsi"/>
          <w:i/>
          <w:iCs/>
          <w:color w:val="000000"/>
          <w:sz w:val="24"/>
          <w:szCs w:val="24"/>
        </w:rPr>
        <w:t>filum</w:t>
      </w:r>
      <w:proofErr w:type="spellEnd"/>
      <w:r>
        <w:rPr>
          <w:rFonts w:cstheme="minorHAnsi"/>
          <w:i/>
          <w:iCs/>
          <w:color w:val="000000"/>
          <w:sz w:val="24"/>
          <w:szCs w:val="24"/>
        </w:rPr>
        <w:t xml:space="preserve"> </w:t>
      </w:r>
      <w:proofErr w:type="spellStart"/>
      <w:r>
        <w:rPr>
          <w:rFonts w:cstheme="minorHAnsi"/>
          <w:i/>
          <w:iCs/>
          <w:color w:val="000000"/>
          <w:sz w:val="24"/>
          <w:szCs w:val="24"/>
        </w:rPr>
        <w:t>terminalle</w:t>
      </w:r>
      <w:bookmarkStart w:id="135" w:name="_Ref134550684"/>
      <w:bookmarkEnd w:id="135"/>
      <w:proofErr w:type="spellEnd"/>
      <w:r>
        <w:rPr>
          <w:rStyle w:val="Ancladenotafinal"/>
          <w:rFonts w:cstheme="minorHAnsi"/>
          <w:color w:val="000000"/>
          <w:sz w:val="24"/>
          <w:szCs w:val="24"/>
        </w:rPr>
        <w:endnoteReference w:id="150"/>
      </w:r>
      <w:r>
        <w:rPr>
          <w:rFonts w:cstheme="minorHAnsi"/>
          <w:color w:val="000000"/>
          <w:sz w:val="24"/>
          <w:szCs w:val="24"/>
        </w:rPr>
        <w:t xml:space="preserve">. Las radiografías simples muestran erosión de los pedículos o festoneado posterior de los cuerpos vertebrales. La TC muestra la masa típica intramedular o </w:t>
      </w:r>
      <w:proofErr w:type="spellStart"/>
      <w:r>
        <w:rPr>
          <w:rFonts w:cstheme="minorHAnsi"/>
          <w:i/>
          <w:iCs/>
          <w:color w:val="000000"/>
          <w:sz w:val="24"/>
          <w:szCs w:val="24"/>
        </w:rPr>
        <w:t>conosa</w:t>
      </w:r>
      <w:proofErr w:type="spellEnd"/>
      <w:r>
        <w:rPr>
          <w:rFonts w:cstheme="minorHAnsi"/>
          <w:i/>
          <w:iCs/>
          <w:color w:val="000000"/>
          <w:sz w:val="24"/>
          <w:szCs w:val="24"/>
        </w:rPr>
        <w:t xml:space="preserve"> / </w:t>
      </w:r>
      <w:proofErr w:type="spellStart"/>
      <w:r>
        <w:rPr>
          <w:rFonts w:cstheme="minorHAnsi"/>
          <w:i/>
          <w:iCs/>
          <w:color w:val="000000"/>
          <w:sz w:val="24"/>
          <w:szCs w:val="24"/>
        </w:rPr>
        <w:t>filum</w:t>
      </w:r>
      <w:proofErr w:type="spellEnd"/>
      <w:r>
        <w:rPr>
          <w:rFonts w:cstheme="minorHAnsi"/>
          <w:color w:val="000000"/>
          <w:sz w:val="24"/>
          <w:szCs w:val="24"/>
        </w:rPr>
        <w:t>, localiza la lesión y muestra su extensión. La resonancia magnética demuestra la ampliación del canal espinal y una masa frecuentemente cerca del cono</w:t>
      </w:r>
      <w:r>
        <w:rPr>
          <w:rStyle w:val="Ancladenotafinal"/>
          <w:rFonts w:cstheme="minorHAnsi"/>
          <w:color w:val="000000"/>
          <w:sz w:val="24"/>
          <w:szCs w:val="24"/>
        </w:rPr>
        <w:endnoteReference w:id="151"/>
      </w:r>
      <w:r>
        <w:rPr>
          <w:rFonts w:cstheme="minorHAnsi"/>
          <w:color w:val="000000"/>
          <w:sz w:val="24"/>
          <w:szCs w:val="24"/>
        </w:rPr>
        <w:t>.</w:t>
      </w:r>
    </w:p>
    <w:p w14:paraId="0B1C5C0A" w14:textId="77777777" w:rsidR="004412B6" w:rsidRDefault="00000000">
      <w:pPr>
        <w:pStyle w:val="Normal1"/>
        <w:numPr>
          <w:ilvl w:val="0"/>
          <w:numId w:val="11"/>
        </w:numPr>
        <w:spacing w:after="0"/>
        <w:jc w:val="both"/>
        <w:rPr>
          <w:color w:val="000000"/>
        </w:rPr>
      </w:pPr>
      <w:r>
        <w:rPr>
          <w:rFonts w:cstheme="minorHAnsi"/>
          <w:color w:val="000000"/>
          <w:sz w:val="24"/>
          <w:szCs w:val="24"/>
        </w:rPr>
        <w:t xml:space="preserve">La leucemia es la neoplasia maligna más frecuente de la columna que produce dolor, y el dolor óseo puede ser el síntoma de presentación en hasta el 25% de los pacientes con leucemia. La leucemia es la forma más frecuente de cáncer en los niños y se asocia comúnmente con dolor, letargo, fiebre, palidez y hematomas o sangrado inexplicables. Es necesario realizar un estudio analítico. Los hallazgos radiográficos son inespecíficos e incluyen osteopenia, compresión del cuerpo vertebral, </w:t>
      </w:r>
      <w:proofErr w:type="spellStart"/>
      <w:r>
        <w:rPr>
          <w:rFonts w:cstheme="minorHAnsi"/>
          <w:color w:val="000000"/>
          <w:sz w:val="24"/>
          <w:szCs w:val="24"/>
        </w:rPr>
        <w:t>osteolisis</w:t>
      </w:r>
      <w:proofErr w:type="spellEnd"/>
      <w:r>
        <w:rPr>
          <w:rFonts w:cstheme="minorHAnsi"/>
          <w:color w:val="000000"/>
          <w:sz w:val="24"/>
          <w:szCs w:val="24"/>
        </w:rPr>
        <w:t xml:space="preserve"> y esclerosis</w:t>
      </w:r>
      <w:r>
        <w:fldChar w:fldCharType="begin"/>
      </w:r>
      <w:r>
        <w:rPr>
          <w:color w:val="000000"/>
          <w:sz w:val="24"/>
          <w:szCs w:val="24"/>
        </w:rPr>
        <w:instrText>NOTEREF _Ref134557434 \h  \* MERGEFORMAT</w:instrText>
      </w:r>
      <w:r>
        <w:rPr>
          <w:color w:val="000000"/>
          <w:sz w:val="24"/>
          <w:szCs w:val="24"/>
        </w:rPr>
        <w:fldChar w:fldCharType="separate"/>
      </w:r>
      <w:r>
        <w:rPr>
          <w:rFonts w:cstheme="minorHAnsi"/>
          <w:color w:val="000000"/>
          <w:sz w:val="24"/>
          <w:szCs w:val="24"/>
          <w:vertAlign w:val="superscript"/>
        </w:rPr>
        <w:t>144</w:t>
      </w:r>
      <w:r>
        <w:rPr>
          <w:color w:val="000000"/>
          <w:sz w:val="24"/>
          <w:szCs w:val="24"/>
        </w:rPr>
        <w:fldChar w:fldCharType="end"/>
      </w:r>
      <w:r>
        <w:rPr>
          <w:rFonts w:cstheme="minorHAnsi"/>
          <w:color w:val="000000"/>
          <w:sz w:val="24"/>
          <w:szCs w:val="24"/>
        </w:rPr>
        <w:t xml:space="preserve">. </w:t>
      </w:r>
    </w:p>
    <w:p w14:paraId="5A03A63A" w14:textId="77777777" w:rsidR="004412B6" w:rsidRDefault="004412B6" w:rsidP="00866F76">
      <w:pPr>
        <w:pStyle w:val="Normal1"/>
        <w:spacing w:after="0"/>
        <w:ind w:left="720"/>
        <w:jc w:val="both"/>
        <w:rPr>
          <w:rFonts w:asciiTheme="minorHAnsi" w:hAnsiTheme="minorHAnsi" w:cstheme="minorHAnsi"/>
          <w:color w:val="000000"/>
          <w:sz w:val="24"/>
          <w:szCs w:val="24"/>
        </w:rPr>
      </w:pPr>
    </w:p>
    <w:p w14:paraId="590CDA8E" w14:textId="77777777" w:rsidR="004412B6" w:rsidRDefault="00000000">
      <w:pPr>
        <w:pStyle w:val="Prrafodelista"/>
        <w:numPr>
          <w:ilvl w:val="0"/>
          <w:numId w:val="15"/>
        </w:numPr>
        <w:spacing w:after="0"/>
        <w:jc w:val="both"/>
      </w:pPr>
      <w:r>
        <w:rPr>
          <w:rStyle w:val="Fuentedeprrafopredeter1"/>
          <w:rFonts w:cstheme="minorHAnsi"/>
          <w:b/>
          <w:color w:val="000000"/>
          <w:sz w:val="24"/>
          <w:szCs w:val="24"/>
        </w:rPr>
        <w:t>Enfermedades reumatológicas inflamatorias:</w:t>
      </w:r>
      <w:r>
        <w:rPr>
          <w:rStyle w:val="Fuentedeprrafopredeter1"/>
          <w:rFonts w:cstheme="minorHAnsi"/>
          <w:color w:val="000000"/>
          <w:sz w:val="24"/>
          <w:szCs w:val="24"/>
        </w:rPr>
        <w:t xml:space="preserve"> </w:t>
      </w:r>
    </w:p>
    <w:p w14:paraId="5D297178" w14:textId="77777777" w:rsidR="004412B6" w:rsidRDefault="00000000">
      <w:pPr>
        <w:spacing w:after="0"/>
        <w:ind w:left="348"/>
        <w:jc w:val="both"/>
        <w:rPr>
          <w:color w:val="000000"/>
        </w:rPr>
      </w:pPr>
      <w:r>
        <w:rPr>
          <w:rFonts w:cstheme="minorHAnsi"/>
          <w:color w:val="000000"/>
          <w:sz w:val="24"/>
          <w:szCs w:val="24"/>
        </w:rPr>
        <w:t xml:space="preserve">La artritis reumatoide juvenil (ARJ), las </w:t>
      </w:r>
      <w:proofErr w:type="spellStart"/>
      <w:r>
        <w:rPr>
          <w:rFonts w:cstheme="minorHAnsi"/>
          <w:color w:val="000000"/>
          <w:sz w:val="24"/>
          <w:szCs w:val="24"/>
        </w:rPr>
        <w:t>espondiloartropatías</w:t>
      </w:r>
      <w:proofErr w:type="spellEnd"/>
      <w:r>
        <w:rPr>
          <w:rFonts w:cstheme="minorHAnsi"/>
          <w:color w:val="000000"/>
          <w:sz w:val="24"/>
          <w:szCs w:val="24"/>
        </w:rPr>
        <w:t xml:space="preserve"> juveniles, y el síndrome de SAPHO (hiperostosis, acné </w:t>
      </w:r>
      <w:proofErr w:type="spellStart"/>
      <w:r>
        <w:rPr>
          <w:rFonts w:cstheme="minorHAnsi"/>
          <w:color w:val="000000"/>
          <w:sz w:val="24"/>
          <w:szCs w:val="24"/>
        </w:rPr>
        <w:t>conglobata</w:t>
      </w:r>
      <w:proofErr w:type="spellEnd"/>
      <w:r>
        <w:rPr>
          <w:rFonts w:cstheme="minorHAnsi"/>
          <w:color w:val="000000"/>
          <w:sz w:val="24"/>
          <w:szCs w:val="24"/>
        </w:rPr>
        <w:t xml:space="preserve"> (,) y </w:t>
      </w:r>
      <w:proofErr w:type="spellStart"/>
      <w:r>
        <w:rPr>
          <w:rFonts w:cstheme="minorHAnsi"/>
          <w:color w:val="000000"/>
          <w:sz w:val="24"/>
          <w:szCs w:val="24"/>
        </w:rPr>
        <w:t>postulosis</w:t>
      </w:r>
      <w:proofErr w:type="spellEnd"/>
      <w:r>
        <w:rPr>
          <w:rFonts w:cstheme="minorHAnsi"/>
          <w:color w:val="000000"/>
          <w:sz w:val="24"/>
          <w:szCs w:val="24"/>
        </w:rPr>
        <w:t xml:space="preserve"> palmo-plantar) pueden causar dolor en columna vertebral.</w:t>
      </w:r>
    </w:p>
    <w:p w14:paraId="19F2FA6A" w14:textId="730BAF42" w:rsidR="004412B6" w:rsidRDefault="00000000">
      <w:pPr>
        <w:pStyle w:val="Prrafodelista"/>
        <w:numPr>
          <w:ilvl w:val="0"/>
          <w:numId w:val="12"/>
        </w:numPr>
        <w:spacing w:after="0"/>
        <w:ind w:left="708"/>
        <w:jc w:val="both"/>
        <w:rPr>
          <w:color w:val="000000"/>
        </w:rPr>
      </w:pPr>
      <w:r>
        <w:rPr>
          <w:rFonts w:cstheme="minorHAnsi"/>
          <w:b/>
          <w:color w:val="000000"/>
          <w:sz w:val="24"/>
          <w:szCs w:val="24"/>
        </w:rPr>
        <w:t xml:space="preserve">Artritis idiopática juvenil (AIJ). </w:t>
      </w:r>
      <w:r>
        <w:rPr>
          <w:rFonts w:cstheme="minorHAnsi"/>
          <w:bCs/>
          <w:color w:val="000000"/>
          <w:sz w:val="24"/>
          <w:szCs w:val="24"/>
        </w:rPr>
        <w:t>Conocida también como artritis crónica juvenil.</w:t>
      </w:r>
      <w:r>
        <w:rPr>
          <w:rFonts w:cstheme="minorHAnsi"/>
          <w:b/>
          <w:color w:val="000000"/>
          <w:sz w:val="24"/>
          <w:szCs w:val="24"/>
        </w:rPr>
        <w:t xml:space="preserve"> </w:t>
      </w:r>
      <w:r>
        <w:rPr>
          <w:rFonts w:cstheme="minorHAnsi"/>
          <w:color w:val="000000"/>
          <w:sz w:val="24"/>
          <w:szCs w:val="24"/>
        </w:rPr>
        <w:t xml:space="preserve">Típicamente, la AIJ se asocia con estrechamiento y erosión del espacio articular </w:t>
      </w:r>
      <w:proofErr w:type="spellStart"/>
      <w:r>
        <w:rPr>
          <w:rFonts w:cstheme="minorHAnsi"/>
          <w:color w:val="000000"/>
          <w:sz w:val="24"/>
          <w:szCs w:val="24"/>
        </w:rPr>
        <w:t>apofisario</w:t>
      </w:r>
      <w:proofErr w:type="spellEnd"/>
      <w:r>
        <w:rPr>
          <w:rFonts w:cstheme="minorHAnsi"/>
          <w:color w:val="000000"/>
          <w:sz w:val="24"/>
          <w:szCs w:val="24"/>
        </w:rPr>
        <w:t xml:space="preserve"> cervical, fusiones de la cara posterior y subdesarrollo secundario de los cuerpos vertebrales. La afectación torácica y lumbar con </w:t>
      </w:r>
      <w:proofErr w:type="spellStart"/>
      <w:r>
        <w:rPr>
          <w:rFonts w:cstheme="minorHAnsi"/>
          <w:color w:val="000000"/>
          <w:sz w:val="24"/>
          <w:szCs w:val="24"/>
        </w:rPr>
        <w:t>sacroile</w:t>
      </w:r>
      <w:r w:rsidR="00273421">
        <w:rPr>
          <w:rFonts w:cstheme="minorHAnsi"/>
          <w:color w:val="000000"/>
          <w:sz w:val="24"/>
          <w:szCs w:val="24"/>
        </w:rPr>
        <w:t>i</w:t>
      </w:r>
      <w:r>
        <w:rPr>
          <w:rFonts w:cstheme="minorHAnsi"/>
          <w:color w:val="000000"/>
          <w:sz w:val="24"/>
          <w:szCs w:val="24"/>
        </w:rPr>
        <w:t>tis</w:t>
      </w:r>
      <w:proofErr w:type="spellEnd"/>
      <w:r>
        <w:rPr>
          <w:rFonts w:cstheme="minorHAnsi"/>
          <w:color w:val="000000"/>
          <w:sz w:val="24"/>
          <w:szCs w:val="24"/>
        </w:rPr>
        <w:t xml:space="preserve"> y DL son extremadamente raros en la AIJ</w:t>
      </w:r>
      <w:r>
        <w:rPr>
          <w:rStyle w:val="Ancladenotafinal"/>
          <w:rFonts w:cstheme="minorHAnsi"/>
          <w:color w:val="000000"/>
          <w:sz w:val="24"/>
          <w:szCs w:val="24"/>
        </w:rPr>
        <w:endnoteReference w:id="152"/>
      </w:r>
      <w:r>
        <w:rPr>
          <w:rFonts w:cstheme="minorHAnsi"/>
          <w:color w:val="000000"/>
          <w:sz w:val="24"/>
          <w:szCs w:val="24"/>
        </w:rPr>
        <w:t>.</w:t>
      </w:r>
    </w:p>
    <w:p w14:paraId="197D649D" w14:textId="77777777" w:rsidR="004412B6" w:rsidRDefault="00000000">
      <w:pPr>
        <w:pStyle w:val="Prrafodelista"/>
        <w:numPr>
          <w:ilvl w:val="0"/>
          <w:numId w:val="12"/>
        </w:numPr>
        <w:spacing w:after="0"/>
        <w:ind w:left="708"/>
        <w:jc w:val="both"/>
        <w:rPr>
          <w:color w:val="000000"/>
        </w:rPr>
      </w:pPr>
      <w:proofErr w:type="spellStart"/>
      <w:r>
        <w:rPr>
          <w:rFonts w:cstheme="minorHAnsi"/>
          <w:b/>
          <w:color w:val="000000"/>
          <w:sz w:val="24"/>
          <w:szCs w:val="24"/>
        </w:rPr>
        <w:t>Espondiloartropatías</w:t>
      </w:r>
      <w:proofErr w:type="spellEnd"/>
      <w:r>
        <w:rPr>
          <w:rFonts w:cstheme="minorHAnsi"/>
          <w:b/>
          <w:color w:val="000000"/>
          <w:sz w:val="24"/>
          <w:szCs w:val="24"/>
        </w:rPr>
        <w:t xml:space="preserve"> en la infancia. </w:t>
      </w:r>
      <w:r>
        <w:rPr>
          <w:rFonts w:cstheme="minorHAnsi"/>
          <w:color w:val="000000"/>
          <w:sz w:val="24"/>
          <w:szCs w:val="24"/>
        </w:rPr>
        <w:t xml:space="preserve">La </w:t>
      </w:r>
      <w:proofErr w:type="spellStart"/>
      <w:r>
        <w:rPr>
          <w:rFonts w:cstheme="minorHAnsi"/>
          <w:color w:val="000000"/>
          <w:sz w:val="24"/>
          <w:szCs w:val="24"/>
        </w:rPr>
        <w:t>espondiloartropatía</w:t>
      </w:r>
      <w:proofErr w:type="spellEnd"/>
      <w:r>
        <w:rPr>
          <w:rFonts w:cstheme="minorHAnsi"/>
          <w:color w:val="000000"/>
          <w:sz w:val="24"/>
          <w:szCs w:val="24"/>
        </w:rPr>
        <w:t xml:space="preserve"> de inicio juvenil comprende un grupo de enfermedades asociadas al antígeno HLA-B27, de inicio en niños menores de 16 años, y que se distinguen por la presencia de artritis y entesitis, típicamente de predominio en los miembros inferiores con una distribución asimétrica</w:t>
      </w:r>
      <w:bookmarkStart w:id="136" w:name="_RefE70"/>
      <w:bookmarkEnd w:id="136"/>
      <w:r>
        <w:rPr>
          <w:rStyle w:val="Ancladenotafinal"/>
          <w:rFonts w:cstheme="minorHAnsi"/>
          <w:color w:val="000000"/>
          <w:sz w:val="24"/>
          <w:szCs w:val="24"/>
        </w:rPr>
        <w:endnoteReference w:id="153"/>
      </w:r>
      <w:r>
        <w:rPr>
          <w:rFonts w:cstheme="minorHAnsi"/>
          <w:color w:val="000000"/>
          <w:sz w:val="24"/>
          <w:szCs w:val="24"/>
          <w:vertAlign w:val="superscript"/>
        </w:rPr>
        <w:t>,</w:t>
      </w:r>
      <w:r>
        <w:rPr>
          <w:rStyle w:val="Ancladenotafinal"/>
          <w:rFonts w:cstheme="minorHAnsi"/>
          <w:color w:val="000000"/>
          <w:sz w:val="24"/>
          <w:szCs w:val="24"/>
        </w:rPr>
        <w:endnoteReference w:id="154"/>
      </w:r>
      <w:r>
        <w:rPr>
          <w:rFonts w:cstheme="minorHAnsi"/>
          <w:color w:val="000000"/>
          <w:sz w:val="24"/>
          <w:szCs w:val="24"/>
        </w:rPr>
        <w:t>. Asimismo, se caracterizan por una afección tardía o ausente del esqueleto axial y sacroilíacas (menos del 15% de afectación durante el primer año de la enfermedad), de ellos el 90% tienen HLA-B27 positivo. Además, algunas de estas formas clínicas se acompañan de manifestaciones extraarticulares (uveítis, psoriasis, síntomas digestivos...) que ayudarán a su clasificación.</w:t>
      </w:r>
      <w:r>
        <w:rPr>
          <w:rFonts w:cstheme="minorHAnsi"/>
          <w:b/>
          <w:color w:val="000000"/>
          <w:sz w:val="24"/>
          <w:szCs w:val="24"/>
        </w:rPr>
        <w:t xml:space="preserve"> </w:t>
      </w:r>
      <w:r>
        <w:rPr>
          <w:rFonts w:cstheme="minorHAnsi"/>
          <w:color w:val="000000"/>
          <w:sz w:val="24"/>
          <w:szCs w:val="24"/>
        </w:rPr>
        <w:t>La rigidez está asociada con el dolor y se muestra como pérdida de la lordosis lumbar y aplanamiento de la columna lumbar en la flexión hacia adelante.</w:t>
      </w:r>
    </w:p>
    <w:p w14:paraId="7A89A609" w14:textId="77777777" w:rsidR="004412B6" w:rsidRDefault="00000000">
      <w:pPr>
        <w:pStyle w:val="Ttulo4"/>
        <w:spacing w:before="0"/>
        <w:ind w:left="708"/>
        <w:jc w:val="both"/>
      </w:pPr>
      <w:r>
        <w:rPr>
          <w:rFonts w:asciiTheme="minorHAnsi" w:hAnsiTheme="minorHAnsi" w:cstheme="minorHAnsi"/>
          <w:i w:val="0"/>
          <w:iCs w:val="0"/>
          <w:color w:val="000000"/>
          <w:sz w:val="24"/>
          <w:szCs w:val="24"/>
        </w:rPr>
        <w:lastRenderedPageBreak/>
        <w:t xml:space="preserve">El dolor de espalda, la afectación sacroilíaca y espinal ocurren relativamente tarde en este grupo de trastornos que comprende espondilitis anquilosante juvenil (JAS), artritis psoriásica juvenil, artritis asociada con enfermedad inflamatoria intestinal y artritis reactiva (síndrome de Reiter).  </w:t>
      </w:r>
      <w:r>
        <w:rPr>
          <w:rStyle w:val="Fuentedeprrafopredeter1"/>
          <w:rFonts w:asciiTheme="minorHAnsi" w:hAnsiTheme="minorHAnsi" w:cstheme="minorHAnsi"/>
          <w:i w:val="0"/>
          <w:iCs w:val="0"/>
          <w:color w:val="000000"/>
          <w:sz w:val="24"/>
          <w:szCs w:val="24"/>
        </w:rPr>
        <w:t>Cada uno de ellos presenta características clínicas, pronóstico y tratamiento diferente</w:t>
      </w:r>
      <w:r>
        <w:rPr>
          <w:rStyle w:val="Fuentedeprrafopredeter1"/>
          <w:rFonts w:asciiTheme="minorHAnsi" w:hAnsiTheme="minorHAnsi" w:cstheme="minorHAnsi"/>
          <w:i w:val="0"/>
          <w:iCs w:val="0"/>
          <w:color w:val="000000"/>
          <w:sz w:val="24"/>
          <w:szCs w:val="24"/>
          <w:vertAlign w:val="superscript"/>
        </w:rPr>
        <w:t>,</w:t>
      </w:r>
      <w:r>
        <w:rPr>
          <w:rStyle w:val="Ancladenotafinal"/>
          <w:rFonts w:asciiTheme="minorHAnsi" w:hAnsiTheme="minorHAnsi" w:cstheme="minorHAnsi"/>
          <w:i w:val="0"/>
          <w:iCs w:val="0"/>
          <w:color w:val="000000"/>
          <w:sz w:val="24"/>
          <w:szCs w:val="24"/>
        </w:rPr>
        <w:endnoteReference w:id="155"/>
      </w:r>
      <w:r>
        <w:rPr>
          <w:rStyle w:val="Fuentedeprrafopredeter1"/>
          <w:rFonts w:asciiTheme="minorHAnsi" w:hAnsiTheme="minorHAnsi" w:cstheme="minorHAnsi"/>
          <w:i w:val="0"/>
          <w:iCs w:val="0"/>
          <w:color w:val="000000"/>
          <w:sz w:val="24"/>
          <w:szCs w:val="24"/>
          <w:vertAlign w:val="superscript"/>
        </w:rPr>
        <w:t>,</w:t>
      </w:r>
      <w:r>
        <w:fldChar w:fldCharType="begin"/>
      </w:r>
      <w:r>
        <w:rPr>
          <w:rStyle w:val="Fuentedeprrafopredeter1"/>
          <w:rFonts w:ascii="Calibri" w:hAnsi="Calibri" w:cs="Calibri"/>
          <w:i w:val="0"/>
          <w:iCs w:val="0"/>
          <w:color w:val="000000"/>
          <w:sz w:val="24"/>
          <w:szCs w:val="24"/>
          <w:vertAlign w:val="superscript"/>
        </w:rPr>
        <w:instrText>NOTEREF _Ref133344262 \h</w:instrText>
      </w:r>
      <w:r>
        <w:rPr>
          <w:rStyle w:val="Fuentedeprrafopredeter1"/>
          <w:rFonts w:ascii="Calibri" w:hAnsi="Calibri" w:cs="Calibri"/>
          <w:i w:val="0"/>
          <w:iCs w:val="0"/>
          <w:color w:val="000000"/>
          <w:sz w:val="24"/>
          <w:szCs w:val="24"/>
          <w:vertAlign w:val="superscript"/>
        </w:rPr>
        <w:fldChar w:fldCharType="separate"/>
      </w:r>
      <w:r>
        <w:rPr>
          <w:rStyle w:val="Fuentedeprrafopredeter1"/>
          <w:rFonts w:asciiTheme="minorHAnsi" w:hAnsiTheme="minorHAnsi" w:cstheme="minorHAnsi"/>
          <w:i w:val="0"/>
          <w:iCs w:val="0"/>
          <w:color w:val="000000"/>
          <w:sz w:val="24"/>
          <w:szCs w:val="24"/>
          <w:vertAlign w:val="superscript"/>
        </w:rPr>
        <w:t>86</w:t>
      </w:r>
      <w:r>
        <w:rPr>
          <w:rStyle w:val="Fuentedeprrafopredeter1"/>
          <w:rFonts w:ascii="Calibri" w:hAnsi="Calibri" w:cs="Calibri"/>
          <w:i w:val="0"/>
          <w:iCs w:val="0"/>
          <w:color w:val="000000"/>
          <w:sz w:val="24"/>
          <w:szCs w:val="24"/>
          <w:vertAlign w:val="superscript"/>
        </w:rPr>
        <w:fldChar w:fldCharType="end"/>
      </w:r>
      <w:r>
        <w:rPr>
          <w:rStyle w:val="Fuentedeprrafopredeter1"/>
          <w:rFonts w:asciiTheme="minorHAnsi" w:hAnsiTheme="minorHAnsi" w:cstheme="minorHAnsi"/>
          <w:i w:val="0"/>
          <w:iCs w:val="0"/>
          <w:color w:val="000000"/>
          <w:sz w:val="24"/>
          <w:szCs w:val="24"/>
        </w:rPr>
        <w:t>.</w:t>
      </w:r>
    </w:p>
    <w:p w14:paraId="0DB3A0A8" w14:textId="77777777" w:rsidR="004412B6" w:rsidRDefault="00000000">
      <w:pPr>
        <w:pStyle w:val="Textbody"/>
        <w:numPr>
          <w:ilvl w:val="0"/>
          <w:numId w:val="12"/>
        </w:numPr>
        <w:spacing w:after="0" w:line="276" w:lineRule="auto"/>
        <w:jc w:val="both"/>
        <w:rPr>
          <w:rFonts w:ascii="Calibri" w:hAnsi="Calibri"/>
          <w:color w:val="000000"/>
        </w:rPr>
      </w:pPr>
      <w:r>
        <w:rPr>
          <w:rFonts w:asciiTheme="minorHAnsi" w:hAnsiTheme="minorHAnsi" w:cstheme="minorHAnsi"/>
          <w:b/>
          <w:bCs/>
          <w:color w:val="000000"/>
        </w:rPr>
        <w:t xml:space="preserve">Síndrome SAPHO. </w:t>
      </w:r>
      <w:r>
        <w:rPr>
          <w:rFonts w:asciiTheme="minorHAnsi" w:hAnsiTheme="minorHAnsi" w:cstheme="minorHAnsi"/>
          <w:color w:val="000000"/>
        </w:rPr>
        <w:t xml:space="preserve">Esta entidad rara, crónica y recurrente, está relacionada con las </w:t>
      </w:r>
      <w:proofErr w:type="spellStart"/>
      <w:r>
        <w:rPr>
          <w:rFonts w:asciiTheme="minorHAnsi" w:hAnsiTheme="minorHAnsi" w:cstheme="minorHAnsi"/>
          <w:color w:val="000000"/>
        </w:rPr>
        <w:t>espondiloartropatías</w:t>
      </w:r>
      <w:proofErr w:type="spellEnd"/>
      <w:r>
        <w:rPr>
          <w:rFonts w:asciiTheme="minorHAnsi" w:hAnsiTheme="minorHAnsi" w:cstheme="minorHAnsi"/>
          <w:color w:val="000000"/>
        </w:rPr>
        <w:t xml:space="preserve"> seronegativas. La artritis (sinovitis) se asocia con acné y </w:t>
      </w:r>
      <w:proofErr w:type="spellStart"/>
      <w:r>
        <w:rPr>
          <w:rFonts w:asciiTheme="minorHAnsi" w:hAnsiTheme="minorHAnsi" w:cstheme="minorHAnsi"/>
          <w:color w:val="000000"/>
        </w:rPr>
        <w:t>pustulosis</w:t>
      </w:r>
      <w:proofErr w:type="spellEnd"/>
      <w:r>
        <w:rPr>
          <w:rFonts w:asciiTheme="minorHAnsi" w:hAnsiTheme="minorHAnsi" w:cstheme="minorHAnsi"/>
          <w:color w:val="000000"/>
        </w:rPr>
        <w:t xml:space="preserve">, hiperostosis y </w:t>
      </w:r>
      <w:proofErr w:type="spellStart"/>
      <w:r>
        <w:rPr>
          <w:rFonts w:asciiTheme="minorHAnsi" w:hAnsiTheme="minorHAnsi" w:cstheme="minorHAnsi"/>
          <w:color w:val="000000"/>
        </w:rPr>
        <w:t>osteitis</w:t>
      </w:r>
      <w:proofErr w:type="spellEnd"/>
      <w:r>
        <w:rPr>
          <w:rFonts w:asciiTheme="minorHAnsi" w:hAnsiTheme="minorHAnsi" w:cstheme="minorHAnsi"/>
          <w:color w:val="000000"/>
        </w:rPr>
        <w:t xml:space="preserve"> (SHAPHO).  La pared torácica anterior, la columna vertebral y las articulaciones sacroilíacas pueden estar involucradas. En los niños, la enfermedad parece estar estrechamente relacionada con la osteomielitis multifocal crónica recurrente (CRMO). </w:t>
      </w:r>
    </w:p>
    <w:p w14:paraId="3F270A66" w14:textId="77777777" w:rsidR="004412B6" w:rsidRDefault="00000000">
      <w:pPr>
        <w:pStyle w:val="Textbody"/>
        <w:spacing w:after="0" w:line="276" w:lineRule="auto"/>
        <w:ind w:left="720"/>
        <w:jc w:val="both"/>
        <w:rPr>
          <w:rFonts w:ascii="Calibri" w:hAnsi="Calibri"/>
          <w:color w:val="000000"/>
        </w:rPr>
      </w:pPr>
      <w:r>
        <w:rPr>
          <w:rFonts w:asciiTheme="minorHAnsi" w:hAnsiTheme="minorHAnsi" w:cstheme="minorHAnsi"/>
          <w:color w:val="000000"/>
        </w:rPr>
        <w:t>Puede presentarse como dolor que empeora con la movilización, tumefacción de la zona afectada, limitación de la movilidad, rigidez matutina, cojera...</w:t>
      </w:r>
      <w:r>
        <w:rPr>
          <w:rStyle w:val="Ancladenotafinal"/>
          <w:rFonts w:asciiTheme="minorHAnsi" w:hAnsiTheme="minorHAnsi" w:cstheme="minorHAnsi"/>
          <w:color w:val="000000"/>
        </w:rPr>
        <w:endnoteReference w:id="156"/>
      </w:r>
      <w:r>
        <w:rPr>
          <w:rFonts w:asciiTheme="minorHAnsi" w:hAnsiTheme="minorHAnsi" w:cstheme="minorHAnsi"/>
          <w:color w:val="000000"/>
          <w:vertAlign w:val="superscript"/>
        </w:rPr>
        <w:t>,</w:t>
      </w:r>
      <w:r>
        <w:rPr>
          <w:rStyle w:val="Ancladenotafinal"/>
          <w:rFonts w:asciiTheme="minorHAnsi" w:hAnsiTheme="minorHAnsi" w:cstheme="minorHAnsi"/>
          <w:color w:val="000000"/>
        </w:rPr>
        <w:endnoteReference w:id="157"/>
      </w:r>
    </w:p>
    <w:p w14:paraId="57C6BBD4" w14:textId="77777777" w:rsidR="004412B6" w:rsidRDefault="004412B6">
      <w:pPr>
        <w:spacing w:after="0"/>
        <w:jc w:val="both"/>
        <w:rPr>
          <w:rFonts w:asciiTheme="minorHAnsi" w:hAnsiTheme="minorHAnsi" w:cstheme="minorHAnsi"/>
          <w:color w:val="000000"/>
          <w:sz w:val="24"/>
          <w:szCs w:val="24"/>
        </w:rPr>
      </w:pPr>
    </w:p>
    <w:p w14:paraId="7E208682" w14:textId="77777777" w:rsidR="004412B6" w:rsidRDefault="004412B6">
      <w:pPr>
        <w:pStyle w:val="Normal1"/>
        <w:spacing w:after="0"/>
        <w:jc w:val="both"/>
        <w:rPr>
          <w:rFonts w:asciiTheme="minorHAnsi" w:hAnsiTheme="minorHAnsi" w:cstheme="minorHAnsi"/>
          <w:color w:val="000000"/>
          <w:sz w:val="24"/>
          <w:szCs w:val="24"/>
        </w:rPr>
      </w:pPr>
    </w:p>
    <w:p w14:paraId="40D528E8" w14:textId="77777777" w:rsidR="004412B6" w:rsidRDefault="00000000">
      <w:pPr>
        <w:pStyle w:val="Normal1"/>
        <w:spacing w:after="0"/>
        <w:jc w:val="both"/>
      </w:pPr>
      <w:r>
        <w:rPr>
          <w:rStyle w:val="Fuentedeprrafopredeter1"/>
          <w:rFonts w:cstheme="minorHAnsi"/>
          <w:b/>
          <w:bCs/>
          <w:color w:val="000000"/>
          <w:sz w:val="24"/>
          <w:szCs w:val="24"/>
        </w:rPr>
        <w:t>APROXIMACIÓN DIAGNÓSTICA DE PACIENTES CON DOLOR LUMBAR EN LA EDAD PEDIATRICA</w:t>
      </w:r>
    </w:p>
    <w:p w14:paraId="4C8F138A" w14:textId="77777777" w:rsidR="004412B6" w:rsidRDefault="004412B6">
      <w:pPr>
        <w:pStyle w:val="Normal1"/>
        <w:spacing w:after="0"/>
        <w:jc w:val="both"/>
        <w:rPr>
          <w:rFonts w:asciiTheme="minorHAnsi" w:hAnsiTheme="minorHAnsi" w:cstheme="minorHAnsi"/>
          <w:color w:val="000000"/>
          <w:sz w:val="24"/>
          <w:szCs w:val="24"/>
        </w:rPr>
      </w:pPr>
    </w:p>
    <w:p w14:paraId="27ED6502" w14:textId="77777777" w:rsidR="004412B6" w:rsidRDefault="00000000">
      <w:pPr>
        <w:jc w:val="both"/>
        <w:rPr>
          <w:color w:val="000000"/>
        </w:rPr>
      </w:pPr>
      <w:r>
        <w:rPr>
          <w:rFonts w:eastAsia="Times New Roman" w:cstheme="minorHAnsi"/>
          <w:color w:val="000000"/>
          <w:sz w:val="24"/>
          <w:szCs w:val="24"/>
          <w:lang w:eastAsia="es-ES"/>
        </w:rPr>
        <w:t xml:space="preserve">El objetivo de la valoración del paciente mediante la historia clínica, pruebas de laboratorio o de imagen es detectar las “banderas rojas” que nos permitan identificar los pacientes con una </w:t>
      </w:r>
      <w:bookmarkStart w:id="137" w:name="_Ref30260824"/>
      <w:bookmarkEnd w:id="137"/>
      <w:r>
        <w:rPr>
          <w:rFonts w:eastAsia="Times New Roman" w:cstheme="minorHAnsi"/>
          <w:color w:val="000000"/>
          <w:sz w:val="24"/>
          <w:szCs w:val="24"/>
          <w:lang w:eastAsia="es-ES"/>
        </w:rPr>
        <w:t>enfermedad subyacente</w:t>
      </w:r>
      <w:bookmarkStart w:id="138" w:name="_Ref95857389"/>
      <w:bookmarkStart w:id="139" w:name="_Ref96455962"/>
      <w:bookmarkEnd w:id="138"/>
      <w:bookmarkEnd w:id="139"/>
      <w:r>
        <w:rPr>
          <w:rStyle w:val="Ancladenotafinal"/>
          <w:rFonts w:eastAsia="Times New Roman" w:cstheme="minorHAnsi"/>
          <w:color w:val="000000"/>
          <w:sz w:val="24"/>
          <w:szCs w:val="24"/>
          <w:lang w:eastAsia="es-ES"/>
        </w:rPr>
        <w:endnoteReference w:id="158"/>
      </w:r>
      <w:r>
        <w:rPr>
          <w:rFonts w:eastAsia="Times New Roman" w:cstheme="minorHAnsi"/>
          <w:color w:val="000000"/>
          <w:sz w:val="24"/>
          <w:szCs w:val="24"/>
          <w:lang w:eastAsia="es-ES"/>
        </w:rPr>
        <w:t xml:space="preserve"> </w:t>
      </w:r>
    </w:p>
    <w:p w14:paraId="5948C954" w14:textId="77777777" w:rsidR="004412B6" w:rsidRDefault="00000000">
      <w:pPr>
        <w:jc w:val="both"/>
        <w:rPr>
          <w:color w:val="000000"/>
        </w:rPr>
      </w:pPr>
      <w:r>
        <w:rPr>
          <w:rFonts w:eastAsia="Times New Roman" w:cstheme="minorHAnsi"/>
          <w:color w:val="000000"/>
          <w:sz w:val="24"/>
          <w:szCs w:val="24"/>
          <w:lang w:eastAsia="es-ES"/>
        </w:rPr>
        <w:t>El tipo más frecuente de DL es el idiopático</w:t>
      </w:r>
      <w:r>
        <w:fldChar w:fldCharType="begin"/>
      </w:r>
      <w:r>
        <w:rPr>
          <w:rFonts w:eastAsia="Times New Roman"/>
          <w:color w:val="000000"/>
          <w:sz w:val="24"/>
          <w:szCs w:val="24"/>
          <w:lang w:eastAsia="es-ES"/>
        </w:rPr>
        <w:instrText>NOTEREF _Ref96457155 \h  \* MERGEFORMAT</w:instrText>
      </w:r>
      <w:bookmarkStart w:id="140" w:name="_Ref96455965"/>
      <w:r>
        <w:rPr>
          <w:rFonts w:eastAsia="Times New Roman"/>
          <w:color w:val="000000"/>
          <w:sz w:val="24"/>
          <w:szCs w:val="24"/>
          <w:lang w:eastAsia="es-ES"/>
        </w:rPr>
        <w:fldChar w:fldCharType="separate"/>
      </w:r>
      <w:r>
        <w:rPr>
          <w:rFonts w:eastAsia="Times New Roman" w:cstheme="minorHAnsi"/>
          <w:color w:val="000000"/>
          <w:sz w:val="24"/>
          <w:szCs w:val="24"/>
          <w:vertAlign w:val="superscript"/>
          <w:lang w:eastAsia="es-ES"/>
        </w:rPr>
        <w:t>10</w:t>
      </w:r>
      <w:r>
        <w:rPr>
          <w:rFonts w:eastAsia="Times New Roman"/>
          <w:color w:val="000000"/>
          <w:sz w:val="24"/>
          <w:szCs w:val="24"/>
          <w:lang w:eastAsia="es-ES"/>
        </w:rPr>
        <w:fldChar w:fldCharType="end"/>
      </w:r>
      <w:r>
        <w:rPr>
          <w:rFonts w:eastAsia="Times New Roman" w:cstheme="minorHAnsi"/>
          <w:color w:val="000000"/>
          <w:sz w:val="24"/>
          <w:szCs w:val="24"/>
          <w:vertAlign w:val="superscript"/>
          <w:lang w:eastAsia="es-ES"/>
        </w:rPr>
        <w:t>,</w:t>
      </w:r>
      <w:r>
        <w:fldChar w:fldCharType="begin"/>
      </w:r>
      <w:r>
        <w:rPr>
          <w:rFonts w:eastAsia="Times New Roman"/>
          <w:color w:val="000000"/>
          <w:sz w:val="24"/>
          <w:szCs w:val="24"/>
          <w:vertAlign w:val="superscript"/>
          <w:lang w:eastAsia="es-ES"/>
        </w:rPr>
        <w:instrText>NOTEREF _Ref134545532 \h  \* MERGEFORMAT</w:instrText>
      </w:r>
      <w:r>
        <w:rPr>
          <w:rFonts w:eastAsia="Times New Roman"/>
          <w:color w:val="000000"/>
          <w:sz w:val="24"/>
          <w:szCs w:val="24"/>
          <w:vertAlign w:val="superscript"/>
          <w:lang w:eastAsia="es-ES"/>
        </w:rPr>
        <w:fldChar w:fldCharType="separate"/>
      </w:r>
      <w:bookmarkEnd w:id="140"/>
      <w:r>
        <w:rPr>
          <w:rFonts w:eastAsia="Times New Roman" w:cstheme="minorHAnsi"/>
          <w:color w:val="000000"/>
          <w:sz w:val="24"/>
          <w:szCs w:val="24"/>
          <w:vertAlign w:val="superscript"/>
          <w:lang w:eastAsia="es-ES"/>
        </w:rPr>
        <w:t>78</w:t>
      </w:r>
      <w:r>
        <w:rPr>
          <w:rFonts w:eastAsia="Times New Roman"/>
          <w:color w:val="000000"/>
          <w:sz w:val="24"/>
          <w:szCs w:val="24"/>
          <w:vertAlign w:val="superscript"/>
          <w:lang w:eastAsia="es-ES"/>
        </w:rPr>
        <w:fldChar w:fldCharType="end"/>
      </w:r>
      <w:r>
        <w:rPr>
          <w:color w:val="000000"/>
          <w:vertAlign w:val="superscript"/>
        </w:rPr>
        <w:t>,</w:t>
      </w:r>
      <w:r>
        <w:rPr>
          <w:rStyle w:val="Ancladenotafinal"/>
          <w:rFonts w:eastAsia="Times New Roman" w:cstheme="minorHAnsi"/>
          <w:color w:val="000000"/>
          <w:sz w:val="24"/>
          <w:szCs w:val="24"/>
          <w:lang w:eastAsia="es-ES"/>
        </w:rPr>
        <w:endnoteReference w:id="159"/>
      </w:r>
      <w:r>
        <w:rPr>
          <w:rFonts w:eastAsia="Times New Roman" w:cstheme="minorHAnsi"/>
          <w:color w:val="000000"/>
          <w:sz w:val="24"/>
          <w:szCs w:val="24"/>
          <w:lang w:eastAsia="es-ES"/>
        </w:rPr>
        <w:t>, así en el estudio de Brooks</w:t>
      </w:r>
      <w:r>
        <w:fldChar w:fldCharType="begin"/>
      </w:r>
      <w:r>
        <w:rPr>
          <w:rFonts w:eastAsia="Times New Roman"/>
          <w:color w:val="000000"/>
          <w:sz w:val="24"/>
          <w:szCs w:val="24"/>
          <w:lang w:eastAsia="es-ES"/>
        </w:rPr>
        <w:instrText>NOTEREF _Ref133344593 \h  \* MERGEFORMAT</w:instrText>
      </w:r>
      <w:r>
        <w:rPr>
          <w:rFonts w:eastAsia="Times New Roman"/>
          <w:color w:val="000000"/>
          <w:sz w:val="24"/>
          <w:szCs w:val="24"/>
          <w:lang w:eastAsia="es-ES"/>
        </w:rPr>
        <w:fldChar w:fldCharType="separate"/>
      </w:r>
      <w:r>
        <w:rPr>
          <w:rFonts w:eastAsia="Times New Roman" w:cstheme="minorHAnsi"/>
          <w:color w:val="000000"/>
          <w:sz w:val="24"/>
          <w:szCs w:val="24"/>
          <w:vertAlign w:val="superscript"/>
          <w:lang w:eastAsia="es-ES"/>
        </w:rPr>
        <w:t>87</w:t>
      </w:r>
      <w:r>
        <w:rPr>
          <w:rFonts w:eastAsia="Times New Roman"/>
          <w:color w:val="000000"/>
          <w:sz w:val="24"/>
          <w:szCs w:val="24"/>
          <w:lang w:eastAsia="es-ES"/>
        </w:rPr>
        <w:fldChar w:fldCharType="end"/>
      </w:r>
      <w:r>
        <w:rPr>
          <w:rFonts w:eastAsia="Times New Roman" w:cstheme="minorHAnsi"/>
          <w:color w:val="000000"/>
          <w:sz w:val="24"/>
          <w:szCs w:val="24"/>
          <w:lang w:eastAsia="es-ES"/>
        </w:rPr>
        <w:t xml:space="preserve">el 77% de los niños que acudieron al servicio de urgencias presentaron un dolor inespecífico. El diagnóstico de dolor inespecífico es siempre por exclusión. </w:t>
      </w:r>
      <w:r>
        <w:rPr>
          <w:rFonts w:cstheme="minorHAnsi"/>
          <w:color w:val="000000"/>
          <w:sz w:val="24"/>
          <w:szCs w:val="24"/>
        </w:rPr>
        <w:t>No hay ningún signo, síntoma o prueba que distinga de forma fiable entre el dolor inespecífico y una causa secundaria, pero se debe seguir una aproximación sistemática ante un niño con dolor de espalda que emplee el mínimo de estudios diagnósticos evitando la exposición a radiación, el costo innecesario en pruebas y consultas, así como la ansiedad de los pacientes y familiares.</w:t>
      </w:r>
    </w:p>
    <w:p w14:paraId="58607FEB" w14:textId="77777777" w:rsidR="004412B6" w:rsidRDefault="00000000">
      <w:pPr>
        <w:jc w:val="both"/>
        <w:rPr>
          <w:color w:val="000000"/>
        </w:rPr>
      </w:pPr>
      <w:r>
        <w:rPr>
          <w:rFonts w:cstheme="minorHAnsi"/>
          <w:color w:val="000000"/>
          <w:sz w:val="24"/>
          <w:szCs w:val="24"/>
        </w:rPr>
        <w:t>Se han publicado varios estudios, que basándose en series de casos han propuesto distintos algoritmos diagnósticos:</w:t>
      </w:r>
    </w:p>
    <w:p w14:paraId="09184380" w14:textId="77777777" w:rsidR="004412B6" w:rsidRDefault="00000000">
      <w:pPr>
        <w:pStyle w:val="Normal1"/>
        <w:numPr>
          <w:ilvl w:val="0"/>
          <w:numId w:val="12"/>
        </w:numPr>
        <w:spacing w:after="0"/>
        <w:jc w:val="both"/>
      </w:pPr>
      <w:bookmarkStart w:id="141" w:name="_Ref263532398"/>
      <w:bookmarkStart w:id="142" w:name="_RefE42"/>
      <w:r>
        <w:rPr>
          <w:rStyle w:val="Fuentedeprrafopredeter1"/>
          <w:rFonts w:cstheme="minorHAnsi"/>
          <w:color w:val="000000"/>
          <w:sz w:val="24"/>
          <w:szCs w:val="24"/>
        </w:rPr>
        <w:t>Feldman</w:t>
      </w:r>
      <w:bookmarkStart w:id="143" w:name="_Ref444547918"/>
      <w:bookmarkStart w:id="144" w:name="_Ref95850094"/>
      <w:bookmarkEnd w:id="141"/>
      <w:bookmarkEnd w:id="142"/>
      <w:bookmarkEnd w:id="143"/>
      <w:bookmarkEnd w:id="144"/>
      <w:r>
        <w:rPr>
          <w:rStyle w:val="Ancladenotafinal"/>
          <w:rFonts w:cstheme="minorHAnsi"/>
          <w:color w:val="000000"/>
          <w:sz w:val="24"/>
          <w:szCs w:val="24"/>
        </w:rPr>
        <w:endnoteReference w:id="160"/>
      </w:r>
      <w:r>
        <w:rPr>
          <w:rStyle w:val="Fuentedeprrafopredeter1"/>
          <w:rFonts w:cstheme="minorHAnsi"/>
          <w:color w:val="000000"/>
          <w:sz w:val="24"/>
          <w:szCs w:val="24"/>
        </w:rPr>
        <w:t xml:space="preserve"> evalúa a un grupo de niños con dolor de espalda, y les aplica el algoritmo de la figura 1</w:t>
      </w:r>
    </w:p>
    <w:p w14:paraId="02E232E9" w14:textId="77777777" w:rsidR="004412B6" w:rsidRDefault="00000000">
      <w:pPr>
        <w:pStyle w:val="Normal1"/>
        <w:ind w:left="708"/>
        <w:jc w:val="both"/>
      </w:pPr>
      <w:r>
        <w:rPr>
          <w:rStyle w:val="Fuentedeprrafopredeter1"/>
          <w:rFonts w:cstheme="minorHAnsi"/>
          <w:color w:val="000000"/>
          <w:sz w:val="24"/>
          <w:szCs w:val="24"/>
        </w:rPr>
        <w:t xml:space="preserve">Figura 1. Algoritmo diagnóstico del DL </w:t>
      </w:r>
      <w:r>
        <w:rPr>
          <w:rStyle w:val="Fuentedeprrafopredeter1"/>
          <w:rFonts w:cstheme="minorHAnsi"/>
          <w:color w:val="000000"/>
          <w:sz w:val="20"/>
          <w:szCs w:val="20"/>
        </w:rPr>
        <w:t xml:space="preserve">. (Modificado de </w:t>
      </w:r>
      <w:r>
        <w:rPr>
          <w:rFonts w:cstheme="minorHAnsi"/>
          <w:color w:val="000000"/>
          <w:sz w:val="20"/>
          <w:szCs w:val="20"/>
        </w:rPr>
        <w:t xml:space="preserve">Feldman DS. J </w:t>
      </w:r>
      <w:proofErr w:type="spellStart"/>
      <w:r>
        <w:rPr>
          <w:rFonts w:cstheme="minorHAnsi"/>
          <w:color w:val="000000"/>
          <w:sz w:val="20"/>
          <w:szCs w:val="20"/>
        </w:rPr>
        <w:t>Pediatr</w:t>
      </w:r>
      <w:proofErr w:type="spellEnd"/>
      <w:r>
        <w:rPr>
          <w:rFonts w:cstheme="minorHAnsi"/>
          <w:color w:val="000000"/>
          <w:sz w:val="20"/>
          <w:szCs w:val="20"/>
        </w:rPr>
        <w:t xml:space="preserve"> </w:t>
      </w:r>
      <w:proofErr w:type="spellStart"/>
      <w:r>
        <w:rPr>
          <w:rFonts w:cstheme="minorHAnsi"/>
          <w:color w:val="000000"/>
          <w:sz w:val="20"/>
          <w:szCs w:val="20"/>
        </w:rPr>
        <w:t>Orthop</w:t>
      </w:r>
      <w:proofErr w:type="spellEnd"/>
      <w:r>
        <w:rPr>
          <w:rFonts w:cstheme="minorHAnsi"/>
          <w:color w:val="000000"/>
          <w:sz w:val="20"/>
          <w:szCs w:val="20"/>
        </w:rPr>
        <w:t>. 2006)</w:t>
      </w:r>
    </w:p>
    <w:p w14:paraId="3AC7CAF8" w14:textId="77777777" w:rsidR="004412B6" w:rsidRDefault="00000000">
      <w:pPr>
        <w:pStyle w:val="Normal1"/>
        <w:spacing w:after="0"/>
        <w:ind w:left="720"/>
        <w:jc w:val="both"/>
        <w:rPr>
          <w:color w:val="000000"/>
        </w:rPr>
      </w:pPr>
      <w:r>
        <w:rPr>
          <w:noProof/>
          <w:color w:val="000000"/>
        </w:rPr>
        <w:lastRenderedPageBreak/>
        <w:drawing>
          <wp:inline distT="0" distB="0" distL="0" distR="0" wp14:anchorId="1CE9E2D0" wp14:editId="53AEFBE2">
            <wp:extent cx="5400040" cy="3035935"/>
            <wp:effectExtent l="0" t="0" r="0" b="0"/>
            <wp:docPr id="1" name="Imagen 1" descr="Diagrama,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 Escala de tiempo&#10;&#10;Descripción generada automáticamente"/>
                    <pic:cNvPicPr>
                      <a:picLocks noChangeAspect="1" noChangeArrowheads="1"/>
                    </pic:cNvPicPr>
                  </pic:nvPicPr>
                  <pic:blipFill>
                    <a:blip r:embed="rId11"/>
                    <a:stretch>
                      <a:fillRect/>
                    </a:stretch>
                  </pic:blipFill>
                  <pic:spPr bwMode="auto">
                    <a:xfrm>
                      <a:off x="0" y="0"/>
                      <a:ext cx="5400040" cy="3035935"/>
                    </a:xfrm>
                    <a:prstGeom prst="rect">
                      <a:avLst/>
                    </a:prstGeom>
                  </pic:spPr>
                </pic:pic>
              </a:graphicData>
            </a:graphic>
          </wp:inline>
        </w:drawing>
      </w:r>
    </w:p>
    <w:p w14:paraId="1DC25A06" w14:textId="77777777" w:rsidR="004412B6" w:rsidRDefault="00000000">
      <w:pPr>
        <w:pStyle w:val="Normal1"/>
        <w:ind w:left="708"/>
        <w:jc w:val="both"/>
      </w:pPr>
      <w:r>
        <w:rPr>
          <w:rStyle w:val="Fuentedeprrafopredeter1"/>
          <w:rFonts w:cstheme="minorHAnsi"/>
          <w:color w:val="000000"/>
          <w:sz w:val="20"/>
          <w:szCs w:val="20"/>
        </w:rPr>
        <w:t>Dolor continuo: dolor presente todo el tiempo. Dolor nocturno: despierta por la noche. Dolor irradiado: irradiación por un territorio radicular</w:t>
      </w:r>
    </w:p>
    <w:p w14:paraId="44045F10" w14:textId="77777777" w:rsidR="004412B6" w:rsidRDefault="00000000">
      <w:pPr>
        <w:ind w:left="708"/>
        <w:jc w:val="both"/>
        <w:rPr>
          <w:color w:val="000000"/>
        </w:rPr>
      </w:pPr>
      <w:r>
        <w:rPr>
          <w:rFonts w:cstheme="minorHAnsi"/>
          <w:color w:val="000000"/>
          <w:sz w:val="24"/>
          <w:szCs w:val="24"/>
        </w:rPr>
        <w:t xml:space="preserve">El 36% de los pacientes tuvieron un diagnóstico específico. Durante los 3 años en que se siguieron a los niños, ninguno de los diagnosticados de dolor inespecífico se descubrió posteriormente una causa secundaria. </w:t>
      </w:r>
    </w:p>
    <w:p w14:paraId="76BFBC34" w14:textId="77777777" w:rsidR="004412B6" w:rsidRDefault="00000000">
      <w:pPr>
        <w:ind w:left="708"/>
        <w:jc w:val="both"/>
        <w:rPr>
          <w:color w:val="000000"/>
        </w:rPr>
      </w:pPr>
      <w:r>
        <w:rPr>
          <w:rFonts w:cstheme="minorHAnsi"/>
          <w:color w:val="000000"/>
          <w:sz w:val="24"/>
          <w:szCs w:val="24"/>
        </w:rPr>
        <w:t xml:space="preserve">Todos los pacientes con diagnostico especifico y con </w:t>
      </w:r>
      <w:proofErr w:type="spellStart"/>
      <w:r>
        <w:rPr>
          <w:rFonts w:cstheme="minorHAnsi"/>
          <w:color w:val="000000"/>
          <w:sz w:val="24"/>
          <w:szCs w:val="24"/>
        </w:rPr>
        <w:t>Rx</w:t>
      </w:r>
      <w:proofErr w:type="spellEnd"/>
      <w:r>
        <w:rPr>
          <w:rFonts w:cstheme="minorHAnsi"/>
          <w:color w:val="000000"/>
          <w:sz w:val="24"/>
          <w:szCs w:val="24"/>
        </w:rPr>
        <w:t xml:space="preserve"> negativa tenían dolor constante, dolor nocturno, dolor radicular (,) y/o un examen neurológico anormal. En la tabla1 se recoge la especificidad y valor predictivo para determinar un diagnóstico especifico de cada uno de esos síntomas</w:t>
      </w:r>
    </w:p>
    <w:p w14:paraId="34A41D76" w14:textId="77777777" w:rsidR="004412B6" w:rsidRDefault="00000000">
      <w:pPr>
        <w:ind w:left="708"/>
        <w:jc w:val="both"/>
        <w:rPr>
          <w:color w:val="000000"/>
        </w:rPr>
      </w:pPr>
      <w:r>
        <w:rPr>
          <w:rFonts w:cstheme="minorHAnsi"/>
          <w:color w:val="000000"/>
          <w:sz w:val="24"/>
          <w:szCs w:val="24"/>
        </w:rPr>
        <w:t>Tabla 1. Especificidad y valor predictivo de los síntomas</w:t>
      </w:r>
    </w:p>
    <w:tbl>
      <w:tblPr>
        <w:tblStyle w:val="Tablaconcuadrcula"/>
        <w:tblW w:w="8494" w:type="dxa"/>
        <w:tblLayout w:type="fixed"/>
        <w:tblLook w:val="04A0" w:firstRow="1" w:lastRow="0" w:firstColumn="1" w:lastColumn="0" w:noHBand="0" w:noVBand="1"/>
      </w:tblPr>
      <w:tblGrid>
        <w:gridCol w:w="2391"/>
        <w:gridCol w:w="1573"/>
        <w:gridCol w:w="1698"/>
        <w:gridCol w:w="1427"/>
        <w:gridCol w:w="1405"/>
      </w:tblGrid>
      <w:tr w:rsidR="004412B6" w14:paraId="1FF896B9" w14:textId="77777777">
        <w:tc>
          <w:tcPr>
            <w:tcW w:w="2391" w:type="dxa"/>
            <w:shd w:val="clear" w:color="auto" w:fill="auto"/>
          </w:tcPr>
          <w:p w14:paraId="170B1A67" w14:textId="77777777" w:rsidR="004412B6" w:rsidRDefault="004412B6">
            <w:pPr>
              <w:widowControl w:val="0"/>
              <w:jc w:val="both"/>
              <w:rPr>
                <w:rFonts w:asciiTheme="minorHAnsi" w:hAnsiTheme="minorHAnsi" w:cstheme="minorHAnsi"/>
                <w:color w:val="000000"/>
                <w:sz w:val="24"/>
                <w:szCs w:val="24"/>
              </w:rPr>
            </w:pPr>
          </w:p>
        </w:tc>
        <w:tc>
          <w:tcPr>
            <w:tcW w:w="1573" w:type="dxa"/>
            <w:shd w:val="clear" w:color="auto" w:fill="auto"/>
          </w:tcPr>
          <w:p w14:paraId="20008F6D" w14:textId="77777777" w:rsidR="004412B6" w:rsidRDefault="00000000">
            <w:pPr>
              <w:widowControl w:val="0"/>
              <w:jc w:val="both"/>
              <w:rPr>
                <w:color w:val="000000"/>
                <w:sz w:val="24"/>
                <w:szCs w:val="24"/>
              </w:rPr>
            </w:pPr>
            <w:r>
              <w:rPr>
                <w:rFonts w:cstheme="minorHAnsi"/>
                <w:b/>
                <w:bCs/>
                <w:color w:val="000000"/>
                <w:sz w:val="24"/>
                <w:szCs w:val="24"/>
              </w:rPr>
              <w:t>Sensibilidad</w:t>
            </w:r>
          </w:p>
        </w:tc>
        <w:tc>
          <w:tcPr>
            <w:tcW w:w="1698" w:type="dxa"/>
            <w:shd w:val="clear" w:color="auto" w:fill="auto"/>
          </w:tcPr>
          <w:p w14:paraId="508B104E" w14:textId="77777777" w:rsidR="004412B6" w:rsidRDefault="00000000">
            <w:pPr>
              <w:widowControl w:val="0"/>
              <w:jc w:val="both"/>
              <w:rPr>
                <w:color w:val="000000"/>
                <w:sz w:val="24"/>
                <w:szCs w:val="24"/>
              </w:rPr>
            </w:pPr>
            <w:r>
              <w:rPr>
                <w:rFonts w:cstheme="minorHAnsi"/>
                <w:b/>
                <w:bCs/>
                <w:color w:val="000000"/>
                <w:sz w:val="24"/>
                <w:szCs w:val="24"/>
              </w:rPr>
              <w:t>Especificidad</w:t>
            </w:r>
          </w:p>
        </w:tc>
        <w:tc>
          <w:tcPr>
            <w:tcW w:w="1427" w:type="dxa"/>
            <w:shd w:val="clear" w:color="auto" w:fill="auto"/>
          </w:tcPr>
          <w:p w14:paraId="01FD53A9" w14:textId="77777777" w:rsidR="004412B6" w:rsidRDefault="00000000">
            <w:pPr>
              <w:widowControl w:val="0"/>
              <w:jc w:val="both"/>
              <w:rPr>
                <w:color w:val="000000"/>
                <w:sz w:val="24"/>
                <w:szCs w:val="24"/>
              </w:rPr>
            </w:pPr>
            <w:r>
              <w:rPr>
                <w:rFonts w:cstheme="minorHAnsi"/>
                <w:b/>
                <w:bCs/>
                <w:color w:val="000000"/>
                <w:sz w:val="24"/>
                <w:szCs w:val="24"/>
              </w:rPr>
              <w:t>VPP*</w:t>
            </w:r>
          </w:p>
        </w:tc>
        <w:tc>
          <w:tcPr>
            <w:tcW w:w="1405" w:type="dxa"/>
            <w:shd w:val="clear" w:color="auto" w:fill="auto"/>
          </w:tcPr>
          <w:p w14:paraId="6E7F2D45" w14:textId="77777777" w:rsidR="004412B6" w:rsidRDefault="00000000">
            <w:pPr>
              <w:widowControl w:val="0"/>
              <w:jc w:val="both"/>
              <w:rPr>
                <w:color w:val="000000"/>
                <w:sz w:val="24"/>
                <w:szCs w:val="24"/>
              </w:rPr>
            </w:pPr>
            <w:r>
              <w:rPr>
                <w:rFonts w:cstheme="minorHAnsi"/>
                <w:b/>
                <w:bCs/>
                <w:color w:val="000000"/>
                <w:sz w:val="24"/>
                <w:szCs w:val="24"/>
              </w:rPr>
              <w:t>VPN**</w:t>
            </w:r>
          </w:p>
        </w:tc>
      </w:tr>
      <w:tr w:rsidR="004412B6" w14:paraId="1291D980" w14:textId="77777777">
        <w:tc>
          <w:tcPr>
            <w:tcW w:w="2391" w:type="dxa"/>
            <w:shd w:val="clear" w:color="auto" w:fill="auto"/>
          </w:tcPr>
          <w:p w14:paraId="1EBAFBEB" w14:textId="77777777" w:rsidR="004412B6" w:rsidRDefault="00000000">
            <w:pPr>
              <w:widowControl w:val="0"/>
              <w:jc w:val="both"/>
              <w:rPr>
                <w:b/>
                <w:bCs/>
                <w:color w:val="000000"/>
                <w:sz w:val="24"/>
                <w:szCs w:val="24"/>
              </w:rPr>
            </w:pPr>
            <w:r>
              <w:rPr>
                <w:rFonts w:cstheme="minorHAnsi"/>
                <w:b/>
                <w:bCs/>
                <w:color w:val="000000"/>
                <w:sz w:val="24"/>
                <w:szCs w:val="24"/>
              </w:rPr>
              <w:t>Dolor continuo</w:t>
            </w:r>
          </w:p>
        </w:tc>
        <w:tc>
          <w:tcPr>
            <w:tcW w:w="1573" w:type="dxa"/>
            <w:shd w:val="clear" w:color="auto" w:fill="auto"/>
          </w:tcPr>
          <w:p w14:paraId="065F2F81" w14:textId="77777777" w:rsidR="004412B6" w:rsidRDefault="00000000">
            <w:pPr>
              <w:widowControl w:val="0"/>
              <w:jc w:val="both"/>
              <w:rPr>
                <w:color w:val="000000"/>
                <w:sz w:val="24"/>
                <w:szCs w:val="24"/>
              </w:rPr>
            </w:pPr>
            <w:r>
              <w:rPr>
                <w:rFonts w:cstheme="minorHAnsi"/>
                <w:color w:val="000000"/>
                <w:sz w:val="24"/>
                <w:szCs w:val="24"/>
              </w:rPr>
              <w:t>36%</w:t>
            </w:r>
          </w:p>
        </w:tc>
        <w:tc>
          <w:tcPr>
            <w:tcW w:w="1698" w:type="dxa"/>
            <w:shd w:val="clear" w:color="auto" w:fill="auto"/>
          </w:tcPr>
          <w:p w14:paraId="0CAE2622" w14:textId="77777777" w:rsidR="004412B6" w:rsidRDefault="00000000">
            <w:pPr>
              <w:widowControl w:val="0"/>
              <w:jc w:val="both"/>
              <w:rPr>
                <w:color w:val="000000"/>
                <w:sz w:val="24"/>
                <w:szCs w:val="24"/>
              </w:rPr>
            </w:pPr>
            <w:r>
              <w:rPr>
                <w:rFonts w:cstheme="minorHAnsi"/>
                <w:color w:val="000000"/>
                <w:sz w:val="24"/>
                <w:szCs w:val="24"/>
              </w:rPr>
              <w:t>89%</w:t>
            </w:r>
          </w:p>
        </w:tc>
        <w:tc>
          <w:tcPr>
            <w:tcW w:w="1427" w:type="dxa"/>
            <w:shd w:val="clear" w:color="auto" w:fill="auto"/>
          </w:tcPr>
          <w:p w14:paraId="0FF997A8" w14:textId="77777777" w:rsidR="004412B6" w:rsidRDefault="00000000">
            <w:pPr>
              <w:widowControl w:val="0"/>
              <w:jc w:val="both"/>
              <w:rPr>
                <w:color w:val="000000"/>
                <w:sz w:val="24"/>
                <w:szCs w:val="24"/>
              </w:rPr>
            </w:pPr>
            <w:r>
              <w:rPr>
                <w:rFonts w:cstheme="minorHAnsi"/>
                <w:color w:val="000000"/>
                <w:sz w:val="24"/>
                <w:szCs w:val="24"/>
              </w:rPr>
              <w:t>63%</w:t>
            </w:r>
          </w:p>
        </w:tc>
        <w:tc>
          <w:tcPr>
            <w:tcW w:w="1405" w:type="dxa"/>
            <w:shd w:val="clear" w:color="auto" w:fill="auto"/>
          </w:tcPr>
          <w:p w14:paraId="753BCF6F" w14:textId="77777777" w:rsidR="004412B6" w:rsidRDefault="00000000">
            <w:pPr>
              <w:widowControl w:val="0"/>
              <w:jc w:val="both"/>
              <w:rPr>
                <w:color w:val="000000"/>
                <w:sz w:val="24"/>
                <w:szCs w:val="24"/>
              </w:rPr>
            </w:pPr>
            <w:r>
              <w:rPr>
                <w:rFonts w:cstheme="minorHAnsi"/>
                <w:color w:val="000000"/>
                <w:sz w:val="24"/>
                <w:szCs w:val="24"/>
              </w:rPr>
              <w:t>72%</w:t>
            </w:r>
          </w:p>
        </w:tc>
      </w:tr>
      <w:tr w:rsidR="004412B6" w14:paraId="2CCCC5B3" w14:textId="77777777">
        <w:tc>
          <w:tcPr>
            <w:tcW w:w="2391" w:type="dxa"/>
            <w:shd w:val="clear" w:color="auto" w:fill="auto"/>
          </w:tcPr>
          <w:p w14:paraId="0051C6DD" w14:textId="77777777" w:rsidR="004412B6" w:rsidRDefault="00000000">
            <w:pPr>
              <w:widowControl w:val="0"/>
              <w:jc w:val="both"/>
              <w:rPr>
                <w:color w:val="000000"/>
                <w:sz w:val="24"/>
                <w:szCs w:val="24"/>
              </w:rPr>
            </w:pPr>
            <w:r>
              <w:rPr>
                <w:rFonts w:cstheme="minorHAnsi"/>
                <w:b/>
                <w:bCs/>
                <w:color w:val="000000"/>
                <w:sz w:val="24"/>
                <w:szCs w:val="24"/>
              </w:rPr>
              <w:t>Dolor nocturno</w:t>
            </w:r>
          </w:p>
        </w:tc>
        <w:tc>
          <w:tcPr>
            <w:tcW w:w="1573" w:type="dxa"/>
            <w:shd w:val="clear" w:color="auto" w:fill="auto"/>
          </w:tcPr>
          <w:p w14:paraId="5C46CB13" w14:textId="77777777" w:rsidR="004412B6" w:rsidRDefault="00000000">
            <w:pPr>
              <w:widowControl w:val="0"/>
              <w:jc w:val="both"/>
              <w:rPr>
                <w:color w:val="000000"/>
                <w:sz w:val="24"/>
                <w:szCs w:val="24"/>
              </w:rPr>
            </w:pPr>
            <w:r>
              <w:rPr>
                <w:rFonts w:cstheme="minorHAnsi"/>
                <w:color w:val="000000"/>
                <w:sz w:val="24"/>
                <w:szCs w:val="24"/>
              </w:rPr>
              <w:t>24%</w:t>
            </w:r>
          </w:p>
        </w:tc>
        <w:tc>
          <w:tcPr>
            <w:tcW w:w="1698" w:type="dxa"/>
            <w:shd w:val="clear" w:color="auto" w:fill="auto"/>
          </w:tcPr>
          <w:p w14:paraId="22E979FD" w14:textId="77777777" w:rsidR="004412B6" w:rsidRDefault="00000000">
            <w:pPr>
              <w:widowControl w:val="0"/>
              <w:jc w:val="both"/>
              <w:rPr>
                <w:color w:val="000000"/>
                <w:sz w:val="24"/>
                <w:szCs w:val="24"/>
              </w:rPr>
            </w:pPr>
            <w:r>
              <w:rPr>
                <w:rFonts w:cstheme="minorHAnsi"/>
                <w:b/>
                <w:bCs/>
                <w:color w:val="000000"/>
                <w:sz w:val="24"/>
                <w:szCs w:val="24"/>
              </w:rPr>
              <w:t>95%</w:t>
            </w:r>
          </w:p>
        </w:tc>
        <w:tc>
          <w:tcPr>
            <w:tcW w:w="1427" w:type="dxa"/>
            <w:shd w:val="clear" w:color="auto" w:fill="auto"/>
          </w:tcPr>
          <w:p w14:paraId="71F997DA" w14:textId="77777777" w:rsidR="004412B6" w:rsidRDefault="00000000">
            <w:pPr>
              <w:widowControl w:val="0"/>
              <w:jc w:val="both"/>
              <w:rPr>
                <w:color w:val="000000"/>
                <w:sz w:val="24"/>
                <w:szCs w:val="24"/>
              </w:rPr>
            </w:pPr>
            <w:r>
              <w:rPr>
                <w:rFonts w:cstheme="minorHAnsi"/>
                <w:color w:val="000000"/>
                <w:sz w:val="24"/>
                <w:szCs w:val="24"/>
              </w:rPr>
              <w:t>72%</w:t>
            </w:r>
          </w:p>
        </w:tc>
        <w:tc>
          <w:tcPr>
            <w:tcW w:w="1405" w:type="dxa"/>
            <w:shd w:val="clear" w:color="auto" w:fill="auto"/>
          </w:tcPr>
          <w:p w14:paraId="0F438833" w14:textId="77777777" w:rsidR="004412B6" w:rsidRDefault="00000000">
            <w:pPr>
              <w:widowControl w:val="0"/>
              <w:jc w:val="both"/>
              <w:rPr>
                <w:color w:val="000000"/>
                <w:sz w:val="24"/>
                <w:szCs w:val="24"/>
              </w:rPr>
            </w:pPr>
            <w:r>
              <w:rPr>
                <w:rFonts w:cstheme="minorHAnsi"/>
                <w:color w:val="000000"/>
                <w:sz w:val="24"/>
                <w:szCs w:val="24"/>
              </w:rPr>
              <w:t>70%</w:t>
            </w:r>
          </w:p>
        </w:tc>
      </w:tr>
      <w:tr w:rsidR="004412B6" w14:paraId="7E8383F3" w14:textId="77777777">
        <w:tc>
          <w:tcPr>
            <w:tcW w:w="2391" w:type="dxa"/>
            <w:shd w:val="clear" w:color="auto" w:fill="auto"/>
          </w:tcPr>
          <w:p w14:paraId="46C92E35" w14:textId="77777777" w:rsidR="004412B6" w:rsidRDefault="00000000">
            <w:pPr>
              <w:widowControl w:val="0"/>
              <w:jc w:val="both"/>
              <w:rPr>
                <w:color w:val="000000"/>
                <w:sz w:val="24"/>
                <w:szCs w:val="24"/>
              </w:rPr>
            </w:pPr>
            <w:r>
              <w:rPr>
                <w:rFonts w:cstheme="minorHAnsi"/>
                <w:b/>
                <w:bCs/>
                <w:color w:val="000000"/>
                <w:sz w:val="24"/>
                <w:szCs w:val="24"/>
              </w:rPr>
              <w:t>Dolor radicular</w:t>
            </w:r>
          </w:p>
        </w:tc>
        <w:tc>
          <w:tcPr>
            <w:tcW w:w="1573" w:type="dxa"/>
            <w:shd w:val="clear" w:color="auto" w:fill="auto"/>
          </w:tcPr>
          <w:p w14:paraId="2EFE7A5A" w14:textId="77777777" w:rsidR="004412B6" w:rsidRDefault="00000000">
            <w:pPr>
              <w:widowControl w:val="0"/>
              <w:jc w:val="both"/>
              <w:rPr>
                <w:color w:val="000000"/>
                <w:sz w:val="24"/>
                <w:szCs w:val="24"/>
              </w:rPr>
            </w:pPr>
            <w:r>
              <w:rPr>
                <w:rFonts w:cstheme="minorHAnsi"/>
                <w:color w:val="000000"/>
                <w:sz w:val="24"/>
                <w:szCs w:val="24"/>
              </w:rPr>
              <w:t>21%</w:t>
            </w:r>
          </w:p>
        </w:tc>
        <w:tc>
          <w:tcPr>
            <w:tcW w:w="1698" w:type="dxa"/>
            <w:shd w:val="clear" w:color="auto" w:fill="auto"/>
          </w:tcPr>
          <w:p w14:paraId="73A89307" w14:textId="77777777" w:rsidR="004412B6" w:rsidRDefault="00000000">
            <w:pPr>
              <w:widowControl w:val="0"/>
              <w:jc w:val="both"/>
              <w:rPr>
                <w:color w:val="000000"/>
                <w:sz w:val="24"/>
                <w:szCs w:val="24"/>
              </w:rPr>
            </w:pPr>
            <w:r>
              <w:rPr>
                <w:rFonts w:cstheme="minorHAnsi"/>
                <w:b/>
                <w:bCs/>
                <w:color w:val="000000"/>
                <w:sz w:val="24"/>
                <w:szCs w:val="24"/>
              </w:rPr>
              <w:t>100%</w:t>
            </w:r>
          </w:p>
        </w:tc>
        <w:tc>
          <w:tcPr>
            <w:tcW w:w="1427" w:type="dxa"/>
            <w:shd w:val="clear" w:color="auto" w:fill="auto"/>
          </w:tcPr>
          <w:p w14:paraId="251D668F" w14:textId="77777777" w:rsidR="004412B6" w:rsidRDefault="00000000">
            <w:pPr>
              <w:widowControl w:val="0"/>
              <w:jc w:val="both"/>
              <w:rPr>
                <w:color w:val="000000"/>
                <w:sz w:val="24"/>
                <w:szCs w:val="24"/>
              </w:rPr>
            </w:pPr>
            <w:r>
              <w:rPr>
                <w:rFonts w:cstheme="minorHAnsi"/>
                <w:b/>
                <w:bCs/>
                <w:color w:val="000000"/>
                <w:sz w:val="24"/>
                <w:szCs w:val="24"/>
              </w:rPr>
              <w:t>100%</w:t>
            </w:r>
          </w:p>
        </w:tc>
        <w:tc>
          <w:tcPr>
            <w:tcW w:w="1405" w:type="dxa"/>
            <w:shd w:val="clear" w:color="auto" w:fill="auto"/>
          </w:tcPr>
          <w:p w14:paraId="73F44EE4" w14:textId="77777777" w:rsidR="004412B6" w:rsidRDefault="00000000">
            <w:pPr>
              <w:widowControl w:val="0"/>
              <w:jc w:val="both"/>
              <w:rPr>
                <w:color w:val="000000"/>
                <w:sz w:val="24"/>
                <w:szCs w:val="24"/>
              </w:rPr>
            </w:pPr>
            <w:r>
              <w:rPr>
                <w:rFonts w:cstheme="minorHAnsi"/>
                <w:color w:val="000000"/>
                <w:sz w:val="24"/>
                <w:szCs w:val="24"/>
              </w:rPr>
              <w:t>70%</w:t>
            </w:r>
          </w:p>
        </w:tc>
      </w:tr>
      <w:tr w:rsidR="004412B6" w14:paraId="7CCC9903" w14:textId="77777777">
        <w:tc>
          <w:tcPr>
            <w:tcW w:w="2391" w:type="dxa"/>
            <w:shd w:val="clear" w:color="auto" w:fill="auto"/>
          </w:tcPr>
          <w:p w14:paraId="1669FCB0" w14:textId="77777777" w:rsidR="004412B6" w:rsidRDefault="00000000">
            <w:pPr>
              <w:widowControl w:val="0"/>
              <w:jc w:val="both"/>
              <w:rPr>
                <w:b/>
                <w:bCs/>
                <w:color w:val="000000"/>
                <w:sz w:val="24"/>
                <w:szCs w:val="24"/>
              </w:rPr>
            </w:pPr>
            <w:r>
              <w:rPr>
                <w:rFonts w:cstheme="minorHAnsi"/>
                <w:b/>
                <w:bCs/>
                <w:color w:val="000000"/>
                <w:sz w:val="24"/>
                <w:szCs w:val="24"/>
              </w:rPr>
              <w:t>Exploración neurológica alterada</w:t>
            </w:r>
          </w:p>
        </w:tc>
        <w:tc>
          <w:tcPr>
            <w:tcW w:w="1573" w:type="dxa"/>
            <w:shd w:val="clear" w:color="auto" w:fill="auto"/>
          </w:tcPr>
          <w:p w14:paraId="7B0FA5B4" w14:textId="77777777" w:rsidR="004412B6" w:rsidRDefault="00000000">
            <w:pPr>
              <w:widowControl w:val="0"/>
              <w:jc w:val="both"/>
              <w:rPr>
                <w:color w:val="000000"/>
                <w:sz w:val="24"/>
                <w:szCs w:val="24"/>
              </w:rPr>
            </w:pPr>
            <w:r>
              <w:rPr>
                <w:rFonts w:cstheme="minorHAnsi"/>
                <w:color w:val="000000"/>
                <w:sz w:val="24"/>
                <w:szCs w:val="24"/>
              </w:rPr>
              <w:t>17%</w:t>
            </w:r>
          </w:p>
        </w:tc>
        <w:tc>
          <w:tcPr>
            <w:tcW w:w="1698" w:type="dxa"/>
            <w:shd w:val="clear" w:color="auto" w:fill="auto"/>
          </w:tcPr>
          <w:p w14:paraId="2254EC52" w14:textId="77777777" w:rsidR="004412B6" w:rsidRDefault="00000000">
            <w:pPr>
              <w:widowControl w:val="0"/>
              <w:jc w:val="both"/>
              <w:rPr>
                <w:b/>
                <w:bCs/>
                <w:color w:val="000000"/>
                <w:sz w:val="24"/>
                <w:szCs w:val="24"/>
              </w:rPr>
            </w:pPr>
            <w:r>
              <w:rPr>
                <w:rFonts w:cstheme="minorHAnsi"/>
                <w:b/>
                <w:bCs/>
                <w:color w:val="000000"/>
                <w:sz w:val="24"/>
                <w:szCs w:val="24"/>
              </w:rPr>
              <w:t>100%</w:t>
            </w:r>
          </w:p>
        </w:tc>
        <w:tc>
          <w:tcPr>
            <w:tcW w:w="1427" w:type="dxa"/>
            <w:shd w:val="clear" w:color="auto" w:fill="auto"/>
          </w:tcPr>
          <w:p w14:paraId="2EFAB811" w14:textId="77777777" w:rsidR="004412B6" w:rsidRDefault="00000000">
            <w:pPr>
              <w:widowControl w:val="0"/>
              <w:jc w:val="both"/>
              <w:rPr>
                <w:b/>
                <w:bCs/>
                <w:color w:val="000000"/>
                <w:sz w:val="24"/>
                <w:szCs w:val="24"/>
              </w:rPr>
            </w:pPr>
            <w:r>
              <w:rPr>
                <w:rFonts w:cstheme="minorHAnsi"/>
                <w:b/>
                <w:bCs/>
                <w:color w:val="000000"/>
                <w:sz w:val="24"/>
                <w:szCs w:val="24"/>
              </w:rPr>
              <w:t>100%</w:t>
            </w:r>
          </w:p>
        </w:tc>
        <w:tc>
          <w:tcPr>
            <w:tcW w:w="1405" w:type="dxa"/>
            <w:shd w:val="clear" w:color="auto" w:fill="auto"/>
          </w:tcPr>
          <w:p w14:paraId="63743971" w14:textId="77777777" w:rsidR="004412B6" w:rsidRDefault="00000000">
            <w:pPr>
              <w:widowControl w:val="0"/>
              <w:jc w:val="both"/>
              <w:rPr>
                <w:color w:val="000000"/>
                <w:sz w:val="24"/>
                <w:szCs w:val="24"/>
              </w:rPr>
            </w:pPr>
            <w:r>
              <w:rPr>
                <w:rFonts w:cstheme="minorHAnsi"/>
                <w:color w:val="000000"/>
                <w:sz w:val="24"/>
                <w:szCs w:val="24"/>
              </w:rPr>
              <w:t>69%</w:t>
            </w:r>
          </w:p>
        </w:tc>
      </w:tr>
    </w:tbl>
    <w:p w14:paraId="5016F6AF" w14:textId="78B610DD" w:rsidR="004412B6" w:rsidRDefault="00000000">
      <w:pPr>
        <w:pStyle w:val="Normal1"/>
        <w:jc w:val="both"/>
        <w:rPr>
          <w:color w:val="000000"/>
        </w:rPr>
      </w:pPr>
      <w:r>
        <w:rPr>
          <w:rFonts w:cstheme="minorHAnsi"/>
          <w:color w:val="000000"/>
          <w:sz w:val="24"/>
          <w:szCs w:val="24"/>
        </w:rPr>
        <w:t>*VPP valor predictivo positivo,</w:t>
      </w:r>
      <w:r w:rsidR="00273421">
        <w:rPr>
          <w:rFonts w:cstheme="minorHAnsi"/>
          <w:color w:val="000000"/>
          <w:sz w:val="24"/>
          <w:szCs w:val="24"/>
        </w:rPr>
        <w:t xml:space="preserve"> </w:t>
      </w:r>
      <w:r>
        <w:rPr>
          <w:rFonts w:cstheme="minorHAnsi"/>
          <w:color w:val="000000"/>
          <w:sz w:val="24"/>
          <w:szCs w:val="24"/>
        </w:rPr>
        <w:t>** VPN: valor predictivo negativo</w:t>
      </w:r>
    </w:p>
    <w:p w14:paraId="1C027550" w14:textId="77777777" w:rsidR="004412B6" w:rsidRDefault="00000000">
      <w:pPr>
        <w:pStyle w:val="Prrafodelista"/>
        <w:numPr>
          <w:ilvl w:val="0"/>
          <w:numId w:val="12"/>
        </w:numPr>
        <w:jc w:val="both"/>
        <w:rPr>
          <w:color w:val="000000"/>
        </w:rPr>
      </w:pPr>
      <w:r>
        <w:rPr>
          <w:rFonts w:cstheme="minorHAnsi"/>
          <w:color w:val="000000"/>
          <w:sz w:val="24"/>
          <w:szCs w:val="24"/>
        </w:rPr>
        <w:t>Estudio de cohorte</w:t>
      </w:r>
      <w:r>
        <w:fldChar w:fldCharType="begin"/>
      </w:r>
      <w:r>
        <w:rPr>
          <w:color w:val="000000"/>
          <w:sz w:val="24"/>
          <w:szCs w:val="24"/>
        </w:rPr>
        <w:instrText>NOTEREF _Ref134551299 \h  \* MERGEFORMAT</w:instrText>
      </w:r>
      <w:r>
        <w:rPr>
          <w:color w:val="000000"/>
          <w:sz w:val="24"/>
          <w:szCs w:val="24"/>
        </w:rPr>
        <w:fldChar w:fldCharType="separate"/>
      </w:r>
      <w:r>
        <w:rPr>
          <w:rFonts w:cstheme="minorHAnsi"/>
          <w:color w:val="000000"/>
          <w:sz w:val="24"/>
          <w:szCs w:val="24"/>
          <w:vertAlign w:val="superscript"/>
        </w:rPr>
        <w:t>81</w:t>
      </w:r>
      <w:r>
        <w:rPr>
          <w:color w:val="000000"/>
          <w:sz w:val="24"/>
          <w:szCs w:val="24"/>
        </w:rPr>
        <w:fldChar w:fldCharType="end"/>
      </w:r>
      <w:r>
        <w:rPr>
          <w:rFonts w:cstheme="minorHAnsi"/>
          <w:color w:val="000000"/>
          <w:sz w:val="24"/>
          <w:szCs w:val="24"/>
        </w:rPr>
        <w:t xml:space="preserve"> retrospectivo que incluye los niños menores de 18 años que acuden a una urgencia de pediatría durante de 7 años con DL. El objetivo era identificar banderas rojas asociadas a enfermedad grave. Edad media 10,5 años (1-17,9 años).</w:t>
      </w:r>
    </w:p>
    <w:p w14:paraId="255B3A75" w14:textId="77777777" w:rsidR="004412B6" w:rsidRDefault="00000000">
      <w:pPr>
        <w:pStyle w:val="Normal1"/>
        <w:ind w:left="708"/>
        <w:jc w:val="both"/>
        <w:rPr>
          <w:color w:val="000000"/>
        </w:rPr>
      </w:pPr>
      <w:r>
        <w:rPr>
          <w:rFonts w:cstheme="minorHAnsi"/>
          <w:color w:val="000000"/>
          <w:sz w:val="24"/>
          <w:szCs w:val="24"/>
        </w:rPr>
        <w:lastRenderedPageBreak/>
        <w:t xml:space="preserve">El 100% de los niños diagnosticados de una enfermedad grave tenían banderas rojas (sensibilidad del 100%, especificidad del 85%), frente al 15% del grupo de enfermedad no grave. Las banderas rojas identificadas fueron: fiebre, pérdida de peso, edad &lt;4 años, dolor nocturno, dolor sin repuesta a </w:t>
      </w:r>
      <w:proofErr w:type="spellStart"/>
      <w:r>
        <w:rPr>
          <w:rFonts w:cstheme="minorHAnsi"/>
          <w:color w:val="000000"/>
          <w:sz w:val="24"/>
          <w:szCs w:val="24"/>
        </w:rPr>
        <w:t>AINEs</w:t>
      </w:r>
      <w:proofErr w:type="spellEnd"/>
      <w:r>
        <w:rPr>
          <w:rFonts w:cstheme="minorHAnsi"/>
          <w:color w:val="000000"/>
          <w:sz w:val="24"/>
          <w:szCs w:val="24"/>
        </w:rPr>
        <w:t>, síntomas locales como inflamación, signos o síntomas neurológicos y alteraciones de laboratorio (Hemograma completo, proteína C, VSG). En base a estos resultados desarrollan el siguiente algoritmo diagnóstico (Figura 2)</w:t>
      </w:r>
    </w:p>
    <w:p w14:paraId="37DE5D6A" w14:textId="77777777" w:rsidR="004412B6" w:rsidRDefault="004412B6">
      <w:pPr>
        <w:pStyle w:val="Normal1"/>
        <w:ind w:left="708"/>
        <w:jc w:val="both"/>
        <w:rPr>
          <w:rFonts w:asciiTheme="minorHAnsi" w:hAnsiTheme="minorHAnsi" w:cstheme="minorHAnsi"/>
          <w:color w:val="000000"/>
          <w:sz w:val="24"/>
          <w:szCs w:val="24"/>
        </w:rPr>
      </w:pPr>
    </w:p>
    <w:p w14:paraId="68B28D36" w14:textId="77777777" w:rsidR="004412B6" w:rsidRDefault="00000000">
      <w:pPr>
        <w:pStyle w:val="Normal1"/>
        <w:ind w:firstLine="360"/>
        <w:jc w:val="both"/>
      </w:pPr>
      <w:r>
        <w:rPr>
          <w:rFonts w:cstheme="minorHAnsi"/>
          <w:color w:val="000000"/>
          <w:sz w:val="24"/>
          <w:szCs w:val="24"/>
        </w:rPr>
        <w:t>Figura 2. Algoritmo diagnóstico (</w:t>
      </w:r>
      <w:r>
        <w:rPr>
          <w:rStyle w:val="Fuentedeprrafopredeter1"/>
          <w:rFonts w:cstheme="minorHAnsi"/>
          <w:color w:val="000000"/>
          <w:sz w:val="24"/>
          <w:szCs w:val="24"/>
        </w:rPr>
        <w:t xml:space="preserve">Modificado de </w:t>
      </w:r>
      <w:proofErr w:type="spellStart"/>
      <w:r>
        <w:rPr>
          <w:rFonts w:cstheme="minorHAnsi"/>
          <w:b/>
          <w:bCs/>
          <w:color w:val="000000"/>
          <w:sz w:val="24"/>
          <w:szCs w:val="24"/>
          <w:lang w:val="es-ES_tradnl"/>
        </w:rPr>
        <w:t>Biagiarelli</w:t>
      </w:r>
      <w:proofErr w:type="spellEnd"/>
      <w:r>
        <w:rPr>
          <w:rFonts w:cstheme="minorHAnsi"/>
          <w:color w:val="000000"/>
          <w:sz w:val="24"/>
          <w:szCs w:val="24"/>
          <w:lang w:val="es-ES_tradnl"/>
        </w:rPr>
        <w:t>, F S. </w:t>
      </w:r>
      <w:r>
        <w:rPr>
          <w:rFonts w:cstheme="minorHAnsi"/>
          <w:i/>
          <w:iCs/>
          <w:color w:val="000000"/>
          <w:sz w:val="24"/>
          <w:szCs w:val="24"/>
          <w:lang w:val="es-ES_tradnl"/>
        </w:rPr>
        <w:t xml:space="preserve">American </w:t>
      </w:r>
      <w:proofErr w:type="spellStart"/>
      <w:r>
        <w:rPr>
          <w:rFonts w:cstheme="minorHAnsi"/>
          <w:i/>
          <w:iCs/>
          <w:color w:val="000000"/>
          <w:sz w:val="24"/>
          <w:szCs w:val="24"/>
          <w:lang w:val="es-ES_tradnl"/>
        </w:rPr>
        <w:t>journal</w:t>
      </w:r>
      <w:proofErr w:type="spellEnd"/>
      <w:r>
        <w:rPr>
          <w:rFonts w:cstheme="minorHAnsi"/>
          <w:i/>
          <w:iCs/>
          <w:color w:val="000000"/>
          <w:sz w:val="24"/>
          <w:szCs w:val="24"/>
          <w:lang w:val="es-ES_tradnl"/>
        </w:rPr>
        <w:t xml:space="preserve"> </w:t>
      </w:r>
      <w:proofErr w:type="spellStart"/>
      <w:r>
        <w:rPr>
          <w:rFonts w:cstheme="minorHAnsi"/>
          <w:i/>
          <w:iCs/>
          <w:color w:val="000000"/>
          <w:sz w:val="24"/>
          <w:szCs w:val="24"/>
          <w:lang w:val="es-ES_tradnl"/>
        </w:rPr>
        <w:t>of</w:t>
      </w:r>
      <w:proofErr w:type="spellEnd"/>
      <w:r>
        <w:rPr>
          <w:rFonts w:cstheme="minorHAnsi"/>
          <w:i/>
          <w:iCs/>
          <w:color w:val="000000"/>
          <w:sz w:val="24"/>
          <w:szCs w:val="24"/>
          <w:lang w:val="es-ES_tradnl"/>
        </w:rPr>
        <w:t xml:space="preserve"> </w:t>
      </w:r>
      <w:proofErr w:type="spellStart"/>
      <w:r>
        <w:rPr>
          <w:rFonts w:cstheme="minorHAnsi"/>
          <w:i/>
          <w:iCs/>
          <w:color w:val="000000"/>
          <w:sz w:val="24"/>
          <w:szCs w:val="24"/>
          <w:lang w:val="es-ES_tradnl"/>
        </w:rPr>
        <w:t>emergency</w:t>
      </w:r>
      <w:proofErr w:type="spellEnd"/>
      <w:r>
        <w:rPr>
          <w:rFonts w:cstheme="minorHAnsi"/>
          <w:i/>
          <w:iCs/>
          <w:color w:val="000000"/>
          <w:sz w:val="24"/>
          <w:szCs w:val="24"/>
          <w:lang w:val="es-ES_tradnl"/>
        </w:rPr>
        <w:t xml:space="preserve"> medicine</w:t>
      </w:r>
      <w:r>
        <w:rPr>
          <w:rFonts w:cstheme="minorHAnsi"/>
          <w:color w:val="000000"/>
          <w:sz w:val="24"/>
          <w:szCs w:val="24"/>
          <w:lang w:val="es-ES_tradnl"/>
        </w:rPr>
        <w:t>. 2019).</w:t>
      </w:r>
    </w:p>
    <w:p w14:paraId="24E04B6D" w14:textId="77777777" w:rsidR="004412B6" w:rsidRDefault="00000000">
      <w:pPr>
        <w:pStyle w:val="Normal1"/>
        <w:ind w:firstLine="360"/>
        <w:jc w:val="both"/>
        <w:rPr>
          <w:color w:val="000000"/>
        </w:rPr>
      </w:pPr>
      <w:r>
        <w:rPr>
          <w:noProof/>
          <w:color w:val="000000"/>
        </w:rPr>
        <w:drawing>
          <wp:inline distT="0" distB="0" distL="0" distR="0" wp14:anchorId="7B020163" wp14:editId="16FC2F93">
            <wp:extent cx="5598160" cy="3147060"/>
            <wp:effectExtent l="0" t="0" r="0" b="0"/>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a:picLocks noChangeAspect="1" noChangeArrowheads="1"/>
                    </pic:cNvPicPr>
                  </pic:nvPicPr>
                  <pic:blipFill>
                    <a:blip r:embed="rId12"/>
                    <a:stretch>
                      <a:fillRect/>
                    </a:stretch>
                  </pic:blipFill>
                  <pic:spPr bwMode="auto">
                    <a:xfrm>
                      <a:off x="0" y="0"/>
                      <a:ext cx="5598160" cy="3147060"/>
                    </a:xfrm>
                    <a:prstGeom prst="rect">
                      <a:avLst/>
                    </a:prstGeom>
                  </pic:spPr>
                </pic:pic>
              </a:graphicData>
            </a:graphic>
          </wp:inline>
        </w:drawing>
      </w:r>
    </w:p>
    <w:p w14:paraId="4BBA6346" w14:textId="77777777" w:rsidR="004412B6" w:rsidRDefault="00000000">
      <w:pPr>
        <w:pStyle w:val="Normal1"/>
        <w:ind w:firstLine="360"/>
        <w:jc w:val="both"/>
      </w:pPr>
      <w:r>
        <w:rPr>
          <w:rStyle w:val="Fuentedeprrafopredeter1"/>
          <w:rFonts w:cstheme="minorHAnsi"/>
          <w:color w:val="000000"/>
          <w:sz w:val="24"/>
          <w:szCs w:val="24"/>
        </w:rPr>
        <w:t xml:space="preserve"> </w:t>
      </w:r>
    </w:p>
    <w:p w14:paraId="487F43A1" w14:textId="77777777" w:rsidR="004412B6" w:rsidRDefault="00000000">
      <w:pPr>
        <w:jc w:val="both"/>
        <w:rPr>
          <w:color w:val="000000"/>
        </w:rPr>
      </w:pPr>
      <w:r>
        <w:rPr>
          <w:rFonts w:eastAsia="Times New Roman" w:cstheme="minorHAnsi"/>
          <w:color w:val="000000"/>
          <w:sz w:val="24"/>
          <w:szCs w:val="24"/>
          <w:lang w:eastAsia="es-ES"/>
        </w:rPr>
        <w:t>Se han publicado otros algoritmos diagnósticos más recientemente</w:t>
      </w:r>
      <w:r>
        <w:fldChar w:fldCharType="begin"/>
      </w:r>
      <w:r>
        <w:rPr>
          <w:rFonts w:eastAsia="Times New Roman"/>
          <w:color w:val="000000"/>
          <w:sz w:val="24"/>
          <w:szCs w:val="24"/>
          <w:lang w:eastAsia="es-ES"/>
        </w:rPr>
        <w:instrText>NOTEREF _Ref134036732 \h  \* MERGEFORMAT</w:instrText>
      </w:r>
      <w:r>
        <w:rPr>
          <w:rFonts w:eastAsia="Times New Roman"/>
          <w:color w:val="000000"/>
          <w:sz w:val="24"/>
          <w:szCs w:val="24"/>
          <w:lang w:eastAsia="es-ES"/>
        </w:rPr>
        <w:fldChar w:fldCharType="separate"/>
      </w:r>
      <w:r>
        <w:rPr>
          <w:rFonts w:eastAsia="Times New Roman" w:cstheme="minorHAnsi"/>
          <w:color w:val="000000"/>
          <w:sz w:val="24"/>
          <w:szCs w:val="24"/>
          <w:vertAlign w:val="superscript"/>
          <w:lang w:eastAsia="es-ES"/>
        </w:rPr>
        <w:t>22</w:t>
      </w:r>
      <w:r>
        <w:rPr>
          <w:rFonts w:eastAsia="Times New Roman"/>
          <w:color w:val="000000"/>
          <w:sz w:val="24"/>
          <w:szCs w:val="24"/>
          <w:lang w:eastAsia="es-ES"/>
        </w:rPr>
        <w:fldChar w:fldCharType="end"/>
      </w:r>
      <w:r>
        <w:rPr>
          <w:rFonts w:eastAsia="Times New Roman" w:cstheme="minorHAnsi"/>
          <w:color w:val="000000"/>
          <w:sz w:val="24"/>
          <w:szCs w:val="24"/>
          <w:lang w:eastAsia="es-ES"/>
        </w:rPr>
        <w:t xml:space="preserve"> similares a los publicados con anterioridad, en los que las decisiones se toman en base a la presencia o no de banderas rojas</w:t>
      </w:r>
    </w:p>
    <w:p w14:paraId="5552511A" w14:textId="77777777" w:rsidR="004412B6" w:rsidRDefault="00000000">
      <w:pPr>
        <w:jc w:val="both"/>
      </w:pPr>
      <w:r>
        <w:rPr>
          <w:rFonts w:eastAsia="Times New Roman" w:cstheme="minorHAnsi"/>
          <w:color w:val="000000"/>
          <w:sz w:val="24"/>
          <w:szCs w:val="24"/>
          <w:lang w:eastAsia="es-ES"/>
        </w:rPr>
        <w:t>Claramente, la presencia de banderas rojas aumenta las posibilidades de reconocer la enfermedad subyacente</w:t>
      </w:r>
      <w:r>
        <w:fldChar w:fldCharType="begin"/>
      </w:r>
      <w:r>
        <w:rPr>
          <w:rFonts w:eastAsia="Times New Roman"/>
          <w:color w:val="000000"/>
          <w:sz w:val="24"/>
          <w:szCs w:val="24"/>
          <w:lang w:eastAsia="es-ES"/>
        </w:rPr>
        <w:instrText>NOTEREF _Ref134036732 \h  \* MERGEFORMAT</w:instrText>
      </w:r>
      <w:r>
        <w:rPr>
          <w:rFonts w:eastAsia="Times New Roman"/>
          <w:color w:val="000000"/>
          <w:sz w:val="24"/>
          <w:szCs w:val="24"/>
          <w:lang w:eastAsia="es-ES"/>
        </w:rPr>
        <w:fldChar w:fldCharType="separate"/>
      </w:r>
      <w:r>
        <w:rPr>
          <w:rFonts w:eastAsia="Times New Roman" w:cstheme="minorHAnsi"/>
          <w:color w:val="000000"/>
          <w:sz w:val="24"/>
          <w:szCs w:val="24"/>
          <w:vertAlign w:val="superscript"/>
          <w:lang w:eastAsia="es-ES"/>
        </w:rPr>
        <w:t>22</w:t>
      </w:r>
      <w:r>
        <w:rPr>
          <w:rFonts w:eastAsia="Times New Roman"/>
          <w:color w:val="000000"/>
          <w:sz w:val="24"/>
          <w:szCs w:val="24"/>
          <w:lang w:eastAsia="es-ES"/>
        </w:rPr>
        <w:fldChar w:fldCharType="end"/>
      </w:r>
      <w:r>
        <w:rPr>
          <w:rFonts w:eastAsia="Times New Roman" w:cstheme="minorHAnsi"/>
          <w:color w:val="000000"/>
          <w:sz w:val="24"/>
          <w:szCs w:val="24"/>
          <w:vertAlign w:val="superscript"/>
          <w:lang w:eastAsia="es-ES"/>
        </w:rPr>
        <w:t>,</w:t>
      </w:r>
      <w:r>
        <w:fldChar w:fldCharType="begin"/>
      </w:r>
      <w:r>
        <w:rPr>
          <w:rFonts w:eastAsia="Times New Roman"/>
          <w:color w:val="000000"/>
          <w:sz w:val="24"/>
          <w:szCs w:val="24"/>
          <w:vertAlign w:val="superscript"/>
          <w:lang w:eastAsia="es-ES"/>
        </w:rPr>
        <w:instrText>NOTEREF _Ref134551299 \h</w:instrText>
      </w:r>
      <w:r>
        <w:rPr>
          <w:rFonts w:eastAsia="Times New Roman"/>
          <w:color w:val="000000"/>
          <w:sz w:val="24"/>
          <w:szCs w:val="24"/>
          <w:vertAlign w:val="superscript"/>
          <w:lang w:eastAsia="es-ES"/>
        </w:rPr>
        <w:fldChar w:fldCharType="separate"/>
      </w:r>
      <w:r>
        <w:rPr>
          <w:rFonts w:eastAsia="Times New Roman" w:cstheme="minorHAnsi"/>
          <w:color w:val="000000"/>
          <w:sz w:val="24"/>
          <w:szCs w:val="24"/>
          <w:vertAlign w:val="superscript"/>
          <w:lang w:eastAsia="es-ES"/>
        </w:rPr>
        <w:t>81</w:t>
      </w:r>
      <w:r>
        <w:rPr>
          <w:rFonts w:eastAsia="Times New Roman"/>
          <w:color w:val="000000"/>
          <w:sz w:val="24"/>
          <w:szCs w:val="24"/>
          <w:vertAlign w:val="superscript"/>
          <w:lang w:eastAsia="es-ES"/>
        </w:rPr>
        <w:fldChar w:fldCharType="end"/>
      </w:r>
      <w:r>
        <w:rPr>
          <w:rFonts w:eastAsia="Times New Roman" w:cstheme="minorHAnsi"/>
          <w:color w:val="000000"/>
          <w:sz w:val="24"/>
          <w:szCs w:val="24"/>
          <w:vertAlign w:val="superscript"/>
          <w:lang w:eastAsia="es-ES"/>
        </w:rPr>
        <w:t>,</w:t>
      </w:r>
      <w:r>
        <w:fldChar w:fldCharType="begin"/>
      </w:r>
      <w:r>
        <w:rPr>
          <w:rFonts w:eastAsia="Times New Roman"/>
          <w:color w:val="000000"/>
          <w:sz w:val="24"/>
          <w:szCs w:val="24"/>
          <w:vertAlign w:val="superscript"/>
          <w:lang w:eastAsia="es-ES"/>
        </w:rPr>
        <w:instrText>NOTEREF _Ref134545532 \h</w:instrText>
      </w:r>
      <w:r>
        <w:rPr>
          <w:rFonts w:eastAsia="Times New Roman"/>
          <w:color w:val="000000"/>
          <w:sz w:val="24"/>
          <w:szCs w:val="24"/>
          <w:vertAlign w:val="superscript"/>
          <w:lang w:eastAsia="es-ES"/>
        </w:rPr>
        <w:fldChar w:fldCharType="separate"/>
      </w:r>
      <w:r>
        <w:rPr>
          <w:rFonts w:eastAsia="Times New Roman" w:cstheme="minorHAnsi"/>
          <w:color w:val="000000"/>
          <w:sz w:val="24"/>
          <w:szCs w:val="24"/>
          <w:vertAlign w:val="superscript"/>
          <w:lang w:eastAsia="es-ES"/>
        </w:rPr>
        <w:t>78</w:t>
      </w:r>
      <w:r>
        <w:rPr>
          <w:rFonts w:eastAsia="Times New Roman"/>
          <w:color w:val="000000"/>
          <w:sz w:val="24"/>
          <w:szCs w:val="24"/>
          <w:vertAlign w:val="superscript"/>
          <w:lang w:eastAsia="es-ES"/>
        </w:rPr>
        <w:fldChar w:fldCharType="end"/>
      </w:r>
      <w:r>
        <w:rPr>
          <w:rFonts w:eastAsia="Times New Roman" w:cstheme="minorHAnsi"/>
          <w:color w:val="000000"/>
          <w:sz w:val="24"/>
          <w:szCs w:val="24"/>
          <w:vertAlign w:val="superscript"/>
          <w:lang w:eastAsia="es-ES"/>
        </w:rPr>
        <w:t>,</w:t>
      </w:r>
      <w:r>
        <w:fldChar w:fldCharType="begin"/>
      </w:r>
      <w:r>
        <w:rPr>
          <w:rFonts w:eastAsia="Times New Roman"/>
          <w:color w:val="000000"/>
          <w:sz w:val="24"/>
          <w:szCs w:val="24"/>
          <w:vertAlign w:val="superscript"/>
          <w:lang w:eastAsia="es-ES"/>
        </w:rPr>
        <w:instrText>NOTEREF _Ref133344262 \h</w:instrText>
      </w:r>
      <w:r>
        <w:rPr>
          <w:rFonts w:eastAsia="Times New Roman"/>
          <w:color w:val="000000"/>
          <w:sz w:val="24"/>
          <w:szCs w:val="24"/>
          <w:vertAlign w:val="superscript"/>
          <w:lang w:eastAsia="es-ES"/>
        </w:rPr>
        <w:fldChar w:fldCharType="separate"/>
      </w:r>
      <w:r>
        <w:rPr>
          <w:rFonts w:eastAsia="Times New Roman" w:cstheme="minorHAnsi"/>
          <w:color w:val="000000"/>
          <w:sz w:val="24"/>
          <w:szCs w:val="24"/>
          <w:vertAlign w:val="superscript"/>
          <w:lang w:eastAsia="es-ES"/>
        </w:rPr>
        <w:t>86</w:t>
      </w:r>
      <w:r>
        <w:rPr>
          <w:rFonts w:eastAsia="Times New Roman"/>
          <w:color w:val="000000"/>
          <w:sz w:val="24"/>
          <w:szCs w:val="24"/>
          <w:vertAlign w:val="superscript"/>
          <w:lang w:eastAsia="es-ES"/>
        </w:rPr>
        <w:fldChar w:fldCharType="end"/>
      </w:r>
      <w:r>
        <w:rPr>
          <w:rFonts w:eastAsia="Times New Roman" w:cstheme="minorHAnsi"/>
          <w:color w:val="000000"/>
          <w:sz w:val="24"/>
          <w:szCs w:val="24"/>
          <w:vertAlign w:val="superscript"/>
          <w:lang w:eastAsia="es-ES"/>
        </w:rPr>
        <w:t>,</w:t>
      </w:r>
      <w:r>
        <w:fldChar w:fldCharType="begin"/>
      </w:r>
      <w:r>
        <w:rPr>
          <w:rFonts w:eastAsia="Times New Roman"/>
          <w:color w:val="000000"/>
          <w:sz w:val="24"/>
          <w:szCs w:val="24"/>
          <w:vertAlign w:val="superscript"/>
          <w:lang w:eastAsia="es-ES"/>
        </w:rPr>
        <w:instrText>NOTEREF _Ref133344593 \h</w:instrText>
      </w:r>
      <w:r>
        <w:rPr>
          <w:rFonts w:eastAsia="Times New Roman"/>
          <w:color w:val="000000"/>
          <w:sz w:val="24"/>
          <w:szCs w:val="24"/>
          <w:vertAlign w:val="superscript"/>
          <w:lang w:eastAsia="es-ES"/>
        </w:rPr>
        <w:fldChar w:fldCharType="separate"/>
      </w:r>
      <w:r>
        <w:rPr>
          <w:rFonts w:eastAsia="Times New Roman" w:cstheme="minorHAnsi"/>
          <w:color w:val="000000"/>
          <w:sz w:val="24"/>
          <w:szCs w:val="24"/>
          <w:vertAlign w:val="superscript"/>
          <w:lang w:eastAsia="es-ES"/>
        </w:rPr>
        <w:t>87</w:t>
      </w:r>
      <w:r>
        <w:rPr>
          <w:rFonts w:eastAsia="Times New Roman"/>
          <w:color w:val="000000"/>
          <w:sz w:val="24"/>
          <w:szCs w:val="24"/>
          <w:vertAlign w:val="superscript"/>
          <w:lang w:eastAsia="es-ES"/>
        </w:rPr>
        <w:fldChar w:fldCharType="end"/>
      </w:r>
      <w:r>
        <w:rPr>
          <w:rFonts w:cstheme="minorHAnsi"/>
          <w:color w:val="000000"/>
          <w:sz w:val="24"/>
          <w:szCs w:val="24"/>
          <w:vertAlign w:val="superscript"/>
        </w:rPr>
        <w:t>,</w:t>
      </w:r>
      <w:r>
        <w:fldChar w:fldCharType="begin"/>
      </w:r>
      <w:r>
        <w:rPr>
          <w:color w:val="000000"/>
          <w:sz w:val="24"/>
          <w:szCs w:val="24"/>
          <w:vertAlign w:val="superscript"/>
        </w:rPr>
        <w:instrText>NOTEREF _Ref96455962 \h</w:instrText>
      </w:r>
      <w:r>
        <w:rPr>
          <w:color w:val="000000"/>
          <w:sz w:val="24"/>
          <w:szCs w:val="24"/>
          <w:vertAlign w:val="superscript"/>
        </w:rPr>
        <w:fldChar w:fldCharType="separate"/>
      </w:r>
      <w:bookmarkStart w:id="145" w:name="_Ref30261426"/>
      <w:bookmarkEnd w:id="145"/>
      <w:r>
        <w:rPr>
          <w:rFonts w:cstheme="minorHAnsi"/>
          <w:color w:val="000000"/>
          <w:sz w:val="24"/>
          <w:szCs w:val="24"/>
          <w:vertAlign w:val="superscript"/>
        </w:rPr>
        <w:t>158</w:t>
      </w:r>
      <w:r>
        <w:rPr>
          <w:color w:val="000000"/>
          <w:sz w:val="24"/>
          <w:szCs w:val="24"/>
          <w:vertAlign w:val="superscript"/>
        </w:rPr>
        <w:fldChar w:fldCharType="end"/>
      </w:r>
      <w:r>
        <w:rPr>
          <w:rFonts w:cstheme="minorHAnsi"/>
          <w:color w:val="000000" w:themeColor="text1"/>
          <w:sz w:val="24"/>
          <w:szCs w:val="24"/>
          <w:vertAlign w:val="superscript"/>
        </w:rPr>
        <w:t xml:space="preserve"> ,</w:t>
      </w:r>
      <w:r>
        <w:rPr>
          <w:rFonts w:eastAsia="Times New Roman" w:cstheme="minorHAnsi"/>
          <w:color w:val="000000"/>
          <w:sz w:val="24"/>
          <w:szCs w:val="24"/>
          <w:lang w:eastAsia="es-ES"/>
        </w:rPr>
        <w:t>. Las investigaciones de laboratorio y de imagen deben dirigirse a aquellos con </w:t>
      </w:r>
      <w:hyperlink r:id="rId13" w:tgtFrame="Obtenga más información sobre la enfermedad física por función corporal en las páginas temáticas generadas por AI de ScienceDirect">
        <w:r>
          <w:rPr>
            <w:rFonts w:cstheme="minorHAnsi"/>
            <w:color w:val="000000"/>
            <w:sz w:val="24"/>
            <w:szCs w:val="24"/>
          </w:rPr>
          <w:t>síntomas y signos de</w:t>
        </w:r>
      </w:hyperlink>
      <w:r>
        <w:rPr>
          <w:rFonts w:eastAsia="Times New Roman" w:cstheme="minorHAnsi"/>
          <w:color w:val="000000"/>
          <w:sz w:val="24"/>
          <w:szCs w:val="24"/>
          <w:lang w:eastAsia="es-ES"/>
        </w:rPr>
        <w:t> "bandera roja" sin investigar en exceso a los pacientes</w:t>
      </w:r>
      <w:r>
        <w:fldChar w:fldCharType="begin"/>
      </w:r>
      <w:r>
        <w:rPr>
          <w:rFonts w:eastAsia="Times New Roman"/>
          <w:color w:val="000000"/>
          <w:sz w:val="24"/>
          <w:szCs w:val="24"/>
          <w:lang w:eastAsia="es-ES"/>
        </w:rPr>
        <w:instrText>NOTEREF _Ref134551299 \h  \* MERGEFORMAT</w:instrText>
      </w:r>
      <w:r>
        <w:rPr>
          <w:rFonts w:eastAsia="Times New Roman"/>
          <w:color w:val="000000"/>
          <w:sz w:val="24"/>
          <w:szCs w:val="24"/>
          <w:lang w:eastAsia="es-ES"/>
        </w:rPr>
        <w:fldChar w:fldCharType="separate"/>
      </w:r>
      <w:r>
        <w:rPr>
          <w:rFonts w:eastAsia="Times New Roman" w:cstheme="minorHAnsi"/>
          <w:color w:val="000000"/>
          <w:sz w:val="24"/>
          <w:szCs w:val="24"/>
          <w:vertAlign w:val="superscript"/>
          <w:lang w:eastAsia="es-ES"/>
        </w:rPr>
        <w:t>81</w:t>
      </w:r>
      <w:r>
        <w:rPr>
          <w:rFonts w:eastAsia="Times New Roman"/>
          <w:color w:val="000000"/>
          <w:sz w:val="24"/>
          <w:szCs w:val="24"/>
          <w:lang w:eastAsia="es-ES"/>
        </w:rPr>
        <w:fldChar w:fldCharType="end"/>
      </w:r>
      <w:r>
        <w:rPr>
          <w:rFonts w:eastAsia="Times New Roman" w:cstheme="minorHAnsi"/>
          <w:color w:val="000000"/>
          <w:sz w:val="24"/>
          <w:szCs w:val="24"/>
          <w:lang w:eastAsia="es-ES"/>
        </w:rPr>
        <w:t>.</w:t>
      </w:r>
    </w:p>
    <w:p w14:paraId="51FE3593" w14:textId="77777777" w:rsidR="004412B6" w:rsidRDefault="00000000">
      <w:pPr>
        <w:pStyle w:val="Normal1"/>
        <w:jc w:val="both"/>
      </w:pPr>
      <w:r>
        <w:rPr>
          <w:rStyle w:val="Fuentedeprrafopredeter1"/>
          <w:rFonts w:cstheme="minorHAnsi"/>
          <w:color w:val="000000"/>
          <w:sz w:val="24"/>
          <w:szCs w:val="24"/>
        </w:rPr>
        <w:t xml:space="preserve">En cuanto a las banderas rojas, </w:t>
      </w:r>
      <w:r>
        <w:rPr>
          <w:rFonts w:cstheme="minorHAnsi"/>
          <w:color w:val="000000"/>
          <w:sz w:val="24"/>
          <w:szCs w:val="24"/>
        </w:rPr>
        <w:t>una revisión de la base de datos Cochrane de DL en pacientes de todas las edades, indica que no hay pruebas suficientes con respecto a La precisión diagnóstica de estos signos y síntomas</w:t>
      </w:r>
      <w:r>
        <w:rPr>
          <w:rStyle w:val="Ancladenotafinal"/>
          <w:rFonts w:cstheme="minorHAnsi"/>
          <w:color w:val="000000"/>
          <w:sz w:val="24"/>
          <w:szCs w:val="24"/>
        </w:rPr>
        <w:endnoteReference w:id="161"/>
      </w:r>
      <w:r>
        <w:rPr>
          <w:rFonts w:cstheme="minorHAnsi"/>
          <w:color w:val="000000"/>
          <w:sz w:val="24"/>
          <w:szCs w:val="24"/>
        </w:rPr>
        <w:t>. </w:t>
      </w:r>
    </w:p>
    <w:p w14:paraId="205A2E28" w14:textId="77777777" w:rsidR="004412B6" w:rsidRDefault="00000000">
      <w:pPr>
        <w:pStyle w:val="Normal1"/>
        <w:spacing w:after="0"/>
        <w:jc w:val="both"/>
      </w:pPr>
      <w:r>
        <w:rPr>
          <w:rStyle w:val="longtext1"/>
          <w:rFonts w:cstheme="minorHAnsi"/>
          <w:color w:val="000000"/>
          <w:sz w:val="24"/>
          <w:szCs w:val="24"/>
          <w:shd w:val="clear" w:color="auto" w:fill="FFFFFF"/>
        </w:rPr>
        <w:lastRenderedPageBreak/>
        <w:t>Los niños con dolor de corta duración, exploración física normal y sin antecedente traumático no requieren ningún estudio de laboratorio ni radiográfico</w:t>
      </w:r>
      <w:bookmarkStart w:id="146" w:name="_Ref134037021"/>
      <w:bookmarkEnd w:id="146"/>
      <w:r>
        <w:rPr>
          <w:rStyle w:val="Ancladenotafinal"/>
          <w:rFonts w:cstheme="minorHAnsi"/>
          <w:color w:val="000000"/>
          <w:sz w:val="24"/>
          <w:szCs w:val="24"/>
        </w:rPr>
        <w:endnoteReference w:id="162"/>
      </w:r>
      <w:r>
        <w:rPr>
          <w:rStyle w:val="longtext1"/>
          <w:rFonts w:cstheme="minorHAnsi"/>
          <w:color w:val="000000"/>
          <w:sz w:val="24"/>
          <w:szCs w:val="24"/>
          <w:shd w:val="clear" w:color="auto" w:fill="FFFFFF"/>
        </w:rPr>
        <w:t>. La radiología convencional en proyección antero-posterior y lateral sería la prueba inicial en los niños con dolor prolongado o con sospecha de alguna patología secundaria</w:t>
      </w:r>
      <w:r>
        <w:fldChar w:fldCharType="begin"/>
      </w:r>
      <w:r>
        <w:rPr>
          <w:rStyle w:val="longtext1"/>
          <w:color w:val="000000"/>
          <w:sz w:val="24"/>
          <w:szCs w:val="24"/>
          <w:shd w:val="clear" w:color="auto" w:fill="FFFFFF"/>
        </w:rPr>
        <w:instrText>NOTEREF _Ref134037021 \h  \* MERGEFORMAT</w:instrText>
      </w:r>
      <w:r>
        <w:rPr>
          <w:rStyle w:val="longtext1"/>
          <w:color w:val="000000"/>
          <w:sz w:val="24"/>
          <w:szCs w:val="24"/>
          <w:shd w:val="clear" w:color="auto" w:fill="FFFFFF"/>
        </w:rPr>
        <w:fldChar w:fldCharType="separate"/>
      </w:r>
      <w:r>
        <w:rPr>
          <w:rStyle w:val="longtext1"/>
          <w:rFonts w:cstheme="minorHAnsi"/>
          <w:color w:val="000000"/>
          <w:sz w:val="24"/>
          <w:szCs w:val="24"/>
          <w:shd w:val="clear" w:color="auto" w:fill="FFFFFF"/>
          <w:vertAlign w:val="superscript"/>
        </w:rPr>
        <w:t>162</w:t>
      </w:r>
      <w:r>
        <w:rPr>
          <w:rStyle w:val="longtext1"/>
          <w:color w:val="000000"/>
          <w:sz w:val="24"/>
          <w:szCs w:val="24"/>
          <w:shd w:val="clear" w:color="auto" w:fill="FFFFFF"/>
        </w:rPr>
        <w:fldChar w:fldCharType="end"/>
      </w:r>
      <w:r>
        <w:rPr>
          <w:rStyle w:val="longtext1"/>
          <w:rFonts w:cstheme="minorHAnsi"/>
          <w:color w:val="000000"/>
          <w:sz w:val="24"/>
          <w:szCs w:val="24"/>
          <w:shd w:val="clear" w:color="auto" w:fill="FFFFFF"/>
          <w:vertAlign w:val="superscript"/>
        </w:rPr>
        <w:t xml:space="preserve"> </w:t>
      </w:r>
      <w:r>
        <w:rPr>
          <w:rStyle w:val="longtext1"/>
          <w:rFonts w:cstheme="minorHAnsi"/>
          <w:color w:val="000000"/>
          <w:sz w:val="24"/>
          <w:szCs w:val="24"/>
          <w:shd w:val="clear" w:color="auto" w:fill="FFFFFF"/>
        </w:rPr>
        <w:t xml:space="preserve">como la </w:t>
      </w:r>
      <w:proofErr w:type="spellStart"/>
      <w:r>
        <w:rPr>
          <w:rStyle w:val="longtext1"/>
          <w:rFonts w:cstheme="minorHAnsi"/>
          <w:color w:val="000000"/>
          <w:sz w:val="24"/>
          <w:szCs w:val="24"/>
          <w:shd w:val="clear" w:color="auto" w:fill="FFFFFF"/>
        </w:rPr>
        <w:t>espondilolisis</w:t>
      </w:r>
      <w:proofErr w:type="spellEnd"/>
      <w:r>
        <w:rPr>
          <w:rStyle w:val="longtext1"/>
          <w:rFonts w:cstheme="minorHAnsi"/>
          <w:color w:val="000000"/>
          <w:sz w:val="24"/>
          <w:szCs w:val="24"/>
          <w:shd w:val="clear" w:color="auto" w:fill="FFFFFF"/>
        </w:rPr>
        <w:t xml:space="preserve">, enfermedad de </w:t>
      </w:r>
      <w:proofErr w:type="spellStart"/>
      <w:r>
        <w:rPr>
          <w:rStyle w:val="longtext1"/>
          <w:rFonts w:cstheme="minorHAnsi"/>
          <w:color w:val="000000"/>
          <w:sz w:val="24"/>
          <w:szCs w:val="24"/>
          <w:shd w:val="clear" w:color="auto" w:fill="FFFFFF"/>
        </w:rPr>
        <w:t>Scheuermann</w:t>
      </w:r>
      <w:proofErr w:type="spellEnd"/>
      <w:r>
        <w:rPr>
          <w:rStyle w:val="longtext1"/>
          <w:rFonts w:cstheme="minorHAnsi"/>
          <w:color w:val="000000"/>
          <w:sz w:val="24"/>
          <w:szCs w:val="24"/>
          <w:shd w:val="clear" w:color="auto" w:fill="FFFFFF"/>
        </w:rPr>
        <w:t xml:space="preserve">, fracturas, … . </w:t>
      </w:r>
      <w:r>
        <w:rPr>
          <w:rStyle w:val="mediumtext1"/>
          <w:rFonts w:cstheme="minorHAnsi"/>
          <w:color w:val="000000"/>
          <w:sz w:val="24"/>
          <w:szCs w:val="24"/>
        </w:rPr>
        <w:t>La elección de la TC, RM o gammagrafía ósea depende, de la etiología sospechada. Un</w:t>
      </w:r>
      <w:r>
        <w:rPr>
          <w:rFonts w:cstheme="minorHAnsi"/>
          <w:color w:val="000000"/>
          <w:sz w:val="24"/>
          <w:szCs w:val="24"/>
        </w:rPr>
        <w:t xml:space="preserve"> estudio reciente informó una alta frecuencia de anomalías en la resonancia magnética (64%) en niños con dolor de espalda; sin embargo, el 85 % de ellos se consideró clínicamente intrascendente</w:t>
      </w:r>
      <w:r>
        <w:rPr>
          <w:rStyle w:val="Ancladenotafinal"/>
          <w:rFonts w:cstheme="minorHAnsi"/>
          <w:color w:val="000000"/>
          <w:sz w:val="24"/>
          <w:szCs w:val="24"/>
        </w:rPr>
        <w:endnoteReference w:id="163"/>
      </w:r>
      <w:r>
        <w:rPr>
          <w:rFonts w:cstheme="minorHAnsi"/>
          <w:color w:val="000000"/>
          <w:sz w:val="24"/>
          <w:szCs w:val="24"/>
        </w:rPr>
        <w:t>.  Los exámenes de laboratorio deben solicitarse si existe una alta sospecha de un proceso inflamatorio, infeccioso o maligno</w:t>
      </w:r>
      <w:r>
        <w:fldChar w:fldCharType="begin"/>
      </w:r>
      <w:r>
        <w:rPr>
          <w:color w:val="000000"/>
          <w:sz w:val="24"/>
          <w:szCs w:val="24"/>
        </w:rPr>
        <w:instrText>NOTEREF _Ref134036732 \h</w:instrText>
      </w:r>
      <w:r>
        <w:rPr>
          <w:color w:val="000000"/>
          <w:sz w:val="24"/>
          <w:szCs w:val="24"/>
        </w:rPr>
        <w:fldChar w:fldCharType="separate"/>
      </w:r>
      <w:r>
        <w:rPr>
          <w:rFonts w:cstheme="minorHAnsi"/>
          <w:color w:val="000000"/>
          <w:sz w:val="24"/>
          <w:szCs w:val="24"/>
          <w:vertAlign w:val="superscript"/>
        </w:rPr>
        <w:t>22</w:t>
      </w:r>
      <w:r>
        <w:rPr>
          <w:color w:val="000000"/>
          <w:sz w:val="24"/>
          <w:szCs w:val="24"/>
        </w:rPr>
        <w:fldChar w:fldCharType="end"/>
      </w:r>
      <w:r>
        <w:rPr>
          <w:rFonts w:cstheme="minorHAnsi"/>
          <w:color w:val="000000"/>
          <w:sz w:val="24"/>
          <w:szCs w:val="24"/>
          <w:vertAlign w:val="superscript"/>
        </w:rPr>
        <w:t xml:space="preserve">, </w:t>
      </w:r>
      <w:r>
        <w:rPr>
          <w:rStyle w:val="Ancladenotafinal"/>
          <w:rFonts w:cstheme="minorHAnsi"/>
          <w:color w:val="000000"/>
          <w:sz w:val="24"/>
          <w:szCs w:val="24"/>
        </w:rPr>
        <w:endnoteReference w:id="164"/>
      </w:r>
      <w:r>
        <w:rPr>
          <w:rFonts w:cstheme="minorHAnsi"/>
          <w:color w:val="000000"/>
          <w:sz w:val="24"/>
          <w:szCs w:val="24"/>
        </w:rPr>
        <w:t>.</w:t>
      </w:r>
    </w:p>
    <w:p w14:paraId="3EA981A2" w14:textId="77777777" w:rsidR="004412B6" w:rsidRDefault="004412B6">
      <w:pPr>
        <w:pStyle w:val="Normal1"/>
        <w:spacing w:after="0"/>
        <w:jc w:val="both"/>
        <w:rPr>
          <w:rFonts w:asciiTheme="minorHAnsi" w:hAnsiTheme="minorHAnsi" w:cstheme="minorHAnsi"/>
          <w:color w:val="000000"/>
          <w:sz w:val="24"/>
          <w:szCs w:val="24"/>
        </w:rPr>
      </w:pPr>
    </w:p>
    <w:p w14:paraId="07DEFA2C" w14:textId="77777777" w:rsidR="004412B6" w:rsidRDefault="004412B6">
      <w:pPr>
        <w:pStyle w:val="Normal1"/>
        <w:spacing w:after="0"/>
        <w:jc w:val="both"/>
        <w:rPr>
          <w:rFonts w:asciiTheme="minorHAnsi" w:hAnsiTheme="minorHAnsi" w:cstheme="minorHAnsi"/>
          <w:color w:val="000000"/>
          <w:sz w:val="24"/>
          <w:szCs w:val="24"/>
        </w:rPr>
      </w:pPr>
    </w:p>
    <w:p w14:paraId="1030270E" w14:textId="77777777" w:rsidR="004412B6" w:rsidRDefault="004412B6">
      <w:pPr>
        <w:pStyle w:val="Normal1"/>
        <w:spacing w:after="0"/>
        <w:jc w:val="both"/>
        <w:rPr>
          <w:rFonts w:asciiTheme="minorHAnsi" w:hAnsiTheme="minorHAnsi" w:cstheme="minorHAnsi"/>
          <w:color w:val="000000"/>
          <w:sz w:val="24"/>
          <w:szCs w:val="24"/>
        </w:rPr>
      </w:pPr>
    </w:p>
    <w:p w14:paraId="2256F8FD" w14:textId="77777777" w:rsidR="004412B6" w:rsidRDefault="00000000">
      <w:pPr>
        <w:pStyle w:val="Normal1"/>
        <w:spacing w:after="0"/>
        <w:jc w:val="both"/>
        <w:rPr>
          <w:color w:val="000000"/>
        </w:rPr>
      </w:pPr>
      <w:r>
        <w:rPr>
          <w:rFonts w:cstheme="minorHAnsi"/>
          <w:b/>
          <w:bCs/>
          <w:color w:val="000000"/>
          <w:sz w:val="24"/>
          <w:szCs w:val="24"/>
        </w:rPr>
        <w:t>Escalas de dolor-funcionales</w:t>
      </w:r>
    </w:p>
    <w:p w14:paraId="7D9ABE86" w14:textId="77777777" w:rsidR="004412B6" w:rsidRDefault="00000000">
      <w:pPr>
        <w:pStyle w:val="Normal1"/>
        <w:spacing w:after="0"/>
        <w:jc w:val="both"/>
        <w:rPr>
          <w:color w:val="000000"/>
        </w:rPr>
      </w:pPr>
      <w:r>
        <w:rPr>
          <w:rFonts w:cstheme="minorHAnsi"/>
          <w:color w:val="000000"/>
          <w:sz w:val="24"/>
          <w:szCs w:val="24"/>
        </w:rPr>
        <w:t>Las escalas analógicas visuales para el dolor y las escalas de discapacidad funcional orientadas a los pediatras pueden usarse para evaluar el grado en que el DL afecta la vida del niño</w:t>
      </w:r>
      <w:r>
        <w:rPr>
          <w:rStyle w:val="Ancladenotafinal"/>
          <w:rFonts w:cstheme="minorHAnsi"/>
          <w:color w:val="000000"/>
          <w:sz w:val="24"/>
          <w:szCs w:val="24"/>
        </w:rPr>
        <w:endnoteReference w:id="165"/>
      </w:r>
      <w:r>
        <w:rPr>
          <w:rFonts w:cstheme="minorHAnsi"/>
          <w:color w:val="000000"/>
          <w:sz w:val="24"/>
          <w:szCs w:val="24"/>
        </w:rPr>
        <w:t>. </w:t>
      </w:r>
    </w:p>
    <w:p w14:paraId="348C18DC" w14:textId="77777777" w:rsidR="004412B6" w:rsidRDefault="00000000">
      <w:pPr>
        <w:pStyle w:val="Normal1"/>
        <w:spacing w:after="0"/>
        <w:jc w:val="both"/>
        <w:rPr>
          <w:color w:val="000000"/>
        </w:rPr>
      </w:pPr>
      <w:r>
        <w:rPr>
          <w:rFonts w:cstheme="minorHAnsi"/>
          <w:color w:val="000000"/>
          <w:sz w:val="24"/>
          <w:szCs w:val="24"/>
        </w:rPr>
        <w:t>Las siguientes escalas han sido utilizadas en niños con dolor lumbar:</w:t>
      </w:r>
    </w:p>
    <w:p w14:paraId="7DA28543" w14:textId="77777777" w:rsidR="004412B6" w:rsidRDefault="00000000">
      <w:pPr>
        <w:pStyle w:val="Prrafodelista"/>
        <w:numPr>
          <w:ilvl w:val="0"/>
          <w:numId w:val="13"/>
        </w:numPr>
        <w:jc w:val="both"/>
        <w:rPr>
          <w:color w:val="000000"/>
        </w:rPr>
      </w:pPr>
      <w:r>
        <w:rPr>
          <w:rFonts w:cstheme="minorHAnsi"/>
          <w:color w:val="000000"/>
          <w:sz w:val="24"/>
          <w:szCs w:val="24"/>
        </w:rPr>
        <w:t xml:space="preserve">Discapacidad medida mediante la </w:t>
      </w:r>
      <w:proofErr w:type="spellStart"/>
      <w:r>
        <w:rPr>
          <w:rFonts w:cstheme="minorHAnsi"/>
          <w:color w:val="000000"/>
          <w:sz w:val="24"/>
          <w:szCs w:val="24"/>
        </w:rPr>
        <w:t>Oswestry</w:t>
      </w:r>
      <w:proofErr w:type="spellEnd"/>
      <w:r>
        <w:rPr>
          <w:rFonts w:cstheme="minorHAnsi"/>
          <w:color w:val="000000"/>
          <w:sz w:val="24"/>
          <w:szCs w:val="24"/>
        </w:rPr>
        <w:t xml:space="preserve"> Low Back </w:t>
      </w:r>
      <w:proofErr w:type="spellStart"/>
      <w:r>
        <w:rPr>
          <w:rFonts w:cstheme="minorHAnsi"/>
          <w:color w:val="000000"/>
          <w:sz w:val="24"/>
          <w:szCs w:val="24"/>
        </w:rPr>
        <w:t>Pain</w:t>
      </w:r>
      <w:proofErr w:type="spellEnd"/>
      <w:r>
        <w:rPr>
          <w:rFonts w:cstheme="minorHAnsi"/>
          <w:color w:val="000000"/>
          <w:sz w:val="24"/>
          <w:szCs w:val="24"/>
        </w:rPr>
        <w:t xml:space="preserve"> </w:t>
      </w:r>
      <w:proofErr w:type="spellStart"/>
      <w:r>
        <w:rPr>
          <w:rFonts w:cstheme="minorHAnsi"/>
          <w:color w:val="000000"/>
          <w:sz w:val="24"/>
          <w:szCs w:val="24"/>
        </w:rPr>
        <w:t>Disability</w:t>
      </w:r>
      <w:proofErr w:type="spellEnd"/>
      <w:r>
        <w:rPr>
          <w:rFonts w:cstheme="minorHAnsi"/>
          <w:color w:val="000000"/>
          <w:sz w:val="24"/>
          <w:szCs w:val="24"/>
        </w:rPr>
        <w:t xml:space="preserve"> </w:t>
      </w:r>
      <w:proofErr w:type="spellStart"/>
      <w:r>
        <w:rPr>
          <w:rFonts w:cstheme="minorHAnsi"/>
          <w:color w:val="000000"/>
          <w:sz w:val="24"/>
          <w:szCs w:val="24"/>
        </w:rPr>
        <w:t>Questionnaire</w:t>
      </w:r>
      <w:proofErr w:type="spellEnd"/>
      <w:r>
        <w:rPr>
          <w:rFonts w:cstheme="minorHAnsi"/>
          <w:color w:val="000000"/>
          <w:sz w:val="24"/>
          <w:szCs w:val="24"/>
        </w:rPr>
        <w:t xml:space="preserve"> en gimnastas menores de 18 años</w:t>
      </w:r>
      <w:r>
        <w:rPr>
          <w:rStyle w:val="Ancladenotafinal"/>
          <w:rFonts w:cstheme="minorHAnsi"/>
          <w:color w:val="000000"/>
          <w:sz w:val="24"/>
          <w:szCs w:val="24"/>
        </w:rPr>
        <w:endnoteReference w:id="166"/>
      </w:r>
    </w:p>
    <w:p w14:paraId="5EDF5745" w14:textId="77777777" w:rsidR="004412B6" w:rsidRDefault="00000000">
      <w:pPr>
        <w:pStyle w:val="Prrafodelista"/>
        <w:numPr>
          <w:ilvl w:val="0"/>
          <w:numId w:val="13"/>
        </w:numPr>
        <w:jc w:val="both"/>
      </w:pPr>
      <w:proofErr w:type="spellStart"/>
      <w:r>
        <w:rPr>
          <w:rStyle w:val="elsevierstyleitalic"/>
          <w:rFonts w:cstheme="minorHAnsi"/>
          <w:i/>
          <w:iCs/>
          <w:color w:val="000000"/>
          <w:sz w:val="24"/>
          <w:szCs w:val="24"/>
        </w:rPr>
        <w:t>Pediatric</w:t>
      </w:r>
      <w:proofErr w:type="spellEnd"/>
      <w:r>
        <w:rPr>
          <w:rStyle w:val="elsevierstyleitalic"/>
          <w:rFonts w:cstheme="minorHAnsi"/>
          <w:i/>
          <w:iCs/>
          <w:color w:val="000000"/>
          <w:sz w:val="24"/>
          <w:szCs w:val="24"/>
        </w:rPr>
        <w:t xml:space="preserve"> </w:t>
      </w:r>
      <w:proofErr w:type="spellStart"/>
      <w:r>
        <w:rPr>
          <w:rStyle w:val="elsevierstyleitalic"/>
          <w:rFonts w:cstheme="minorHAnsi"/>
          <w:i/>
          <w:iCs/>
          <w:color w:val="000000"/>
          <w:sz w:val="24"/>
          <w:szCs w:val="24"/>
        </w:rPr>
        <w:t>Quality</w:t>
      </w:r>
      <w:proofErr w:type="spellEnd"/>
      <w:r>
        <w:rPr>
          <w:rStyle w:val="elsevierstyleitalic"/>
          <w:rFonts w:cstheme="minorHAnsi"/>
          <w:i/>
          <w:iCs/>
          <w:color w:val="000000"/>
          <w:sz w:val="24"/>
          <w:szCs w:val="24"/>
        </w:rPr>
        <w:t xml:space="preserve"> </w:t>
      </w:r>
      <w:proofErr w:type="spellStart"/>
      <w:r>
        <w:rPr>
          <w:rStyle w:val="elsevierstyleitalic"/>
          <w:rFonts w:cstheme="minorHAnsi"/>
          <w:i/>
          <w:iCs/>
          <w:color w:val="000000"/>
          <w:sz w:val="24"/>
          <w:szCs w:val="24"/>
        </w:rPr>
        <w:t>of</w:t>
      </w:r>
      <w:proofErr w:type="spellEnd"/>
      <w:r>
        <w:rPr>
          <w:rStyle w:val="elsevierstyleitalic"/>
          <w:rFonts w:cstheme="minorHAnsi"/>
          <w:i/>
          <w:iCs/>
          <w:color w:val="000000"/>
          <w:sz w:val="24"/>
          <w:szCs w:val="24"/>
        </w:rPr>
        <w:t xml:space="preserve"> </w:t>
      </w:r>
      <w:proofErr w:type="spellStart"/>
      <w:r>
        <w:rPr>
          <w:rStyle w:val="elsevierstyleitalic"/>
          <w:rFonts w:cstheme="minorHAnsi"/>
          <w:i/>
          <w:iCs/>
          <w:color w:val="000000"/>
          <w:sz w:val="24"/>
          <w:szCs w:val="24"/>
        </w:rPr>
        <w:t>Life</w:t>
      </w:r>
      <w:proofErr w:type="spellEnd"/>
      <w:r>
        <w:rPr>
          <w:rStyle w:val="elsevierstyleitalic"/>
          <w:rFonts w:cstheme="minorHAnsi"/>
          <w:i/>
          <w:iCs/>
          <w:color w:val="000000"/>
          <w:sz w:val="24"/>
          <w:szCs w:val="24"/>
        </w:rPr>
        <w:t xml:space="preserve"> </w:t>
      </w:r>
      <w:proofErr w:type="spellStart"/>
      <w:r>
        <w:rPr>
          <w:rStyle w:val="elsevierstyleitalic"/>
          <w:rFonts w:cstheme="minorHAnsi"/>
          <w:i/>
          <w:iCs/>
          <w:color w:val="000000"/>
          <w:sz w:val="24"/>
          <w:szCs w:val="24"/>
        </w:rPr>
        <w:t>Inventory</w:t>
      </w:r>
      <w:proofErr w:type="spellEnd"/>
      <w:r>
        <w:rPr>
          <w:rFonts w:cstheme="minorHAnsi"/>
          <w:color w:val="000000"/>
          <w:sz w:val="24"/>
          <w:szCs w:val="24"/>
        </w:rPr>
        <w:t> (</w:t>
      </w:r>
      <w:proofErr w:type="spellStart"/>
      <w:r>
        <w:rPr>
          <w:rFonts w:cstheme="minorHAnsi"/>
          <w:color w:val="000000"/>
          <w:sz w:val="24"/>
          <w:szCs w:val="24"/>
        </w:rPr>
        <w:t>PedsQL</w:t>
      </w:r>
      <w:r>
        <w:rPr>
          <w:rStyle w:val="elsevierstylesup"/>
          <w:rFonts w:cstheme="minorHAnsi"/>
          <w:color w:val="000000"/>
          <w:sz w:val="24"/>
          <w:szCs w:val="24"/>
          <w:vertAlign w:val="superscript"/>
        </w:rPr>
        <w:t>TM</w:t>
      </w:r>
      <w:proofErr w:type="spellEnd"/>
      <w:r>
        <w:rPr>
          <w:rStyle w:val="elsevierstylesup"/>
          <w:rFonts w:cstheme="minorHAnsi"/>
          <w:color w:val="000000"/>
          <w:sz w:val="24"/>
          <w:szCs w:val="24"/>
          <w:vertAlign w:val="superscript"/>
        </w:rPr>
        <w:t xml:space="preserve"> </w:t>
      </w:r>
      <w:r>
        <w:rPr>
          <w:rFonts w:cstheme="minorHAnsi"/>
          <w:color w:val="000000"/>
          <w:sz w:val="24"/>
          <w:szCs w:val="24"/>
        </w:rPr>
        <w:t xml:space="preserve">(validada al español). </w:t>
      </w:r>
    </w:p>
    <w:p w14:paraId="3923DCB1" w14:textId="77777777" w:rsidR="004412B6" w:rsidRDefault="00000000">
      <w:pPr>
        <w:pStyle w:val="Prrafodelista"/>
        <w:numPr>
          <w:ilvl w:val="0"/>
          <w:numId w:val="13"/>
        </w:numPr>
        <w:jc w:val="both"/>
        <w:rPr>
          <w:color w:val="000000"/>
        </w:rPr>
      </w:pPr>
      <w:r>
        <w:rPr>
          <w:rFonts w:cstheme="minorHAnsi"/>
          <w:color w:val="000000"/>
          <w:sz w:val="24"/>
          <w:szCs w:val="24"/>
          <w:shd w:val="clear" w:color="auto" w:fill="FFFFFF"/>
        </w:rPr>
        <w:t xml:space="preserve">El cuestionario </w:t>
      </w:r>
      <w:proofErr w:type="spellStart"/>
      <w:r>
        <w:rPr>
          <w:rFonts w:cstheme="minorHAnsi"/>
          <w:color w:val="000000"/>
          <w:sz w:val="24"/>
          <w:szCs w:val="24"/>
          <w:shd w:val="clear" w:color="auto" w:fill="FFFFFF"/>
        </w:rPr>
        <w:t>KIDScreen</w:t>
      </w:r>
      <w:proofErr w:type="spellEnd"/>
      <w:r>
        <w:rPr>
          <w:rStyle w:val="Ancladenotafinal"/>
          <w:rFonts w:cstheme="minorHAnsi"/>
          <w:color w:val="000000"/>
          <w:sz w:val="24"/>
          <w:szCs w:val="24"/>
          <w:shd w:val="clear" w:color="auto" w:fill="FFFFFF"/>
        </w:rPr>
        <w:endnoteReference w:id="167"/>
      </w:r>
      <w:r>
        <w:rPr>
          <w:rFonts w:cstheme="minorHAnsi"/>
          <w:color w:val="000000"/>
          <w:sz w:val="24"/>
          <w:szCs w:val="24"/>
          <w:shd w:val="clear" w:color="auto" w:fill="FFFFFF"/>
        </w:rPr>
        <w:t xml:space="preserve"> . Existe una versión para niños y otra para los padres</w:t>
      </w:r>
    </w:p>
    <w:p w14:paraId="2FD637FC" w14:textId="77777777" w:rsidR="004412B6" w:rsidRDefault="00000000">
      <w:pPr>
        <w:pStyle w:val="Prrafodelista"/>
        <w:numPr>
          <w:ilvl w:val="0"/>
          <w:numId w:val="13"/>
        </w:numPr>
        <w:jc w:val="both"/>
      </w:pPr>
      <w:r>
        <w:rPr>
          <w:rFonts w:cstheme="minorHAnsi"/>
          <w:color w:val="000000"/>
          <w:sz w:val="24"/>
          <w:szCs w:val="24"/>
        </w:rPr>
        <w:t>Entre los instrumentos de medida de la calidad de vida de los niños destaca el </w:t>
      </w:r>
      <w:proofErr w:type="spellStart"/>
      <w:r>
        <w:rPr>
          <w:rStyle w:val="elsevierstyleitalic"/>
          <w:rFonts w:cstheme="minorHAnsi"/>
          <w:i/>
          <w:iCs/>
          <w:color w:val="000000"/>
          <w:sz w:val="24"/>
          <w:szCs w:val="24"/>
        </w:rPr>
        <w:t>Pediatric</w:t>
      </w:r>
      <w:proofErr w:type="spellEnd"/>
      <w:r>
        <w:rPr>
          <w:rStyle w:val="elsevierstyleitalic"/>
          <w:rFonts w:cstheme="minorHAnsi"/>
          <w:i/>
          <w:iCs/>
          <w:color w:val="000000"/>
          <w:sz w:val="24"/>
          <w:szCs w:val="24"/>
        </w:rPr>
        <w:t xml:space="preserve"> </w:t>
      </w:r>
      <w:proofErr w:type="spellStart"/>
      <w:r>
        <w:rPr>
          <w:rStyle w:val="elsevierstyleitalic"/>
          <w:rFonts w:cstheme="minorHAnsi"/>
          <w:i/>
          <w:iCs/>
          <w:color w:val="000000"/>
          <w:sz w:val="24"/>
          <w:szCs w:val="24"/>
        </w:rPr>
        <w:t>Quality</w:t>
      </w:r>
      <w:proofErr w:type="spellEnd"/>
      <w:r>
        <w:rPr>
          <w:rStyle w:val="elsevierstyleitalic"/>
          <w:rFonts w:cstheme="minorHAnsi"/>
          <w:i/>
          <w:iCs/>
          <w:color w:val="000000"/>
          <w:sz w:val="24"/>
          <w:szCs w:val="24"/>
        </w:rPr>
        <w:t xml:space="preserve"> </w:t>
      </w:r>
      <w:proofErr w:type="spellStart"/>
      <w:r>
        <w:rPr>
          <w:rStyle w:val="elsevierstyleitalic"/>
          <w:rFonts w:cstheme="minorHAnsi"/>
          <w:i/>
          <w:iCs/>
          <w:color w:val="000000"/>
          <w:sz w:val="24"/>
          <w:szCs w:val="24"/>
        </w:rPr>
        <w:t>of</w:t>
      </w:r>
      <w:proofErr w:type="spellEnd"/>
      <w:r>
        <w:rPr>
          <w:rStyle w:val="elsevierstyleitalic"/>
          <w:rFonts w:cstheme="minorHAnsi"/>
          <w:i/>
          <w:iCs/>
          <w:color w:val="000000"/>
          <w:sz w:val="24"/>
          <w:szCs w:val="24"/>
        </w:rPr>
        <w:t xml:space="preserve"> </w:t>
      </w:r>
      <w:proofErr w:type="spellStart"/>
      <w:r>
        <w:rPr>
          <w:rStyle w:val="elsevierstyleitalic"/>
          <w:rFonts w:cstheme="minorHAnsi"/>
          <w:i/>
          <w:iCs/>
          <w:color w:val="000000"/>
          <w:sz w:val="24"/>
          <w:szCs w:val="24"/>
        </w:rPr>
        <w:t>Life</w:t>
      </w:r>
      <w:proofErr w:type="spellEnd"/>
      <w:r>
        <w:rPr>
          <w:rStyle w:val="elsevierstyleitalic"/>
          <w:rFonts w:cstheme="minorHAnsi"/>
          <w:i/>
          <w:iCs/>
          <w:color w:val="000000"/>
          <w:sz w:val="24"/>
          <w:szCs w:val="24"/>
        </w:rPr>
        <w:t xml:space="preserve"> </w:t>
      </w:r>
      <w:proofErr w:type="spellStart"/>
      <w:r>
        <w:rPr>
          <w:rStyle w:val="elsevierstyleitalic"/>
          <w:rFonts w:cstheme="minorHAnsi"/>
          <w:i/>
          <w:iCs/>
          <w:color w:val="000000"/>
          <w:sz w:val="24"/>
          <w:szCs w:val="24"/>
        </w:rPr>
        <w:t>Inventory</w:t>
      </w:r>
      <w:proofErr w:type="spellEnd"/>
      <w:r>
        <w:rPr>
          <w:rFonts w:cstheme="minorHAnsi"/>
          <w:color w:val="000000"/>
          <w:sz w:val="24"/>
          <w:szCs w:val="24"/>
        </w:rPr>
        <w:t> (</w:t>
      </w:r>
      <w:proofErr w:type="spellStart"/>
      <w:r>
        <w:rPr>
          <w:rFonts w:cstheme="minorHAnsi"/>
          <w:color w:val="000000"/>
          <w:sz w:val="24"/>
          <w:szCs w:val="24"/>
        </w:rPr>
        <w:t>PedsQL</w:t>
      </w:r>
      <w:r>
        <w:rPr>
          <w:rStyle w:val="elsevierstylesup"/>
          <w:rFonts w:cstheme="minorHAnsi"/>
          <w:color w:val="000000"/>
          <w:sz w:val="24"/>
          <w:szCs w:val="24"/>
          <w:vertAlign w:val="superscript"/>
        </w:rPr>
        <w:t>TM</w:t>
      </w:r>
      <w:proofErr w:type="spellEnd"/>
      <w:r>
        <w:rPr>
          <w:rFonts w:cstheme="minorHAnsi"/>
          <w:color w:val="000000"/>
          <w:sz w:val="24"/>
          <w:szCs w:val="24"/>
        </w:rPr>
        <w:t xml:space="preserve">). Dicho cuestionario está compuesto por un módulo general, que aborda la calidad de vida de la población general de niños, y un módulo específico </w:t>
      </w:r>
    </w:p>
    <w:p w14:paraId="482E958A" w14:textId="77777777" w:rsidR="004412B6" w:rsidRDefault="004412B6">
      <w:pPr>
        <w:pStyle w:val="Normal1"/>
        <w:spacing w:after="0"/>
        <w:jc w:val="both"/>
        <w:rPr>
          <w:rFonts w:asciiTheme="minorHAnsi" w:hAnsiTheme="minorHAnsi" w:cstheme="minorHAnsi"/>
          <w:b/>
          <w:bCs/>
          <w:color w:val="000000"/>
          <w:sz w:val="24"/>
          <w:szCs w:val="24"/>
        </w:rPr>
      </w:pPr>
    </w:p>
    <w:p w14:paraId="3E2BA48D" w14:textId="77777777" w:rsidR="004412B6" w:rsidRDefault="00000000">
      <w:pPr>
        <w:pStyle w:val="Normal1"/>
        <w:spacing w:after="0"/>
        <w:jc w:val="both"/>
        <w:rPr>
          <w:color w:val="000000"/>
        </w:rPr>
      </w:pPr>
      <w:r>
        <w:rPr>
          <w:rFonts w:cstheme="minorHAnsi"/>
          <w:b/>
          <w:bCs/>
          <w:color w:val="000000"/>
          <w:sz w:val="24"/>
          <w:szCs w:val="24"/>
        </w:rPr>
        <w:t>PREVENCIÓN Y TRATAMIENTO</w:t>
      </w:r>
    </w:p>
    <w:p w14:paraId="2B5491C3" w14:textId="77777777" w:rsidR="004412B6" w:rsidRDefault="004412B6">
      <w:pPr>
        <w:spacing w:after="0"/>
        <w:jc w:val="both"/>
        <w:rPr>
          <w:rFonts w:asciiTheme="minorHAnsi" w:hAnsiTheme="minorHAnsi" w:cstheme="minorHAnsi"/>
          <w:color w:val="000000"/>
          <w:sz w:val="24"/>
          <w:szCs w:val="24"/>
        </w:rPr>
      </w:pPr>
    </w:p>
    <w:p w14:paraId="6668A5D4" w14:textId="77777777" w:rsidR="004412B6" w:rsidRDefault="00000000">
      <w:pPr>
        <w:pStyle w:val="Normal1"/>
        <w:spacing w:after="0"/>
        <w:jc w:val="both"/>
        <w:rPr>
          <w:color w:val="000000"/>
        </w:rPr>
      </w:pPr>
      <w:r>
        <w:rPr>
          <w:rFonts w:cstheme="minorHAnsi"/>
          <w:color w:val="000000"/>
          <w:sz w:val="24"/>
          <w:szCs w:val="24"/>
        </w:rPr>
        <w:t>La prevalencia del dolor de columna es alta en niños y adolescentes que asisten a la escuela. No existen pautas basadas en evidencia para promover la salud de la columna en las escuelas. La mayoría de los niños en edad escolar presentan síntomas inespecíficos y autolimitados y responderán al tratamiento conservador, incluido el descanso relativo de las actividades deportivas que causan dolor y, a menudo, alguna forma de fisioterapia</w:t>
      </w:r>
      <w:r>
        <w:fldChar w:fldCharType="begin"/>
      </w:r>
      <w:r>
        <w:rPr>
          <w:color w:val="000000"/>
          <w:sz w:val="24"/>
          <w:szCs w:val="24"/>
        </w:rPr>
        <w:instrText>NOTEREF _Ref124586603 \h  \* MERGEFORMAT</w:instrText>
      </w:r>
      <w:r>
        <w:rPr>
          <w:color w:val="000000"/>
          <w:sz w:val="24"/>
          <w:szCs w:val="24"/>
        </w:rPr>
        <w:fldChar w:fldCharType="separate"/>
      </w:r>
      <w:r>
        <w:rPr>
          <w:rFonts w:cstheme="minorHAnsi"/>
          <w:color w:val="000000"/>
          <w:sz w:val="24"/>
          <w:szCs w:val="24"/>
          <w:vertAlign w:val="superscript"/>
        </w:rPr>
        <w:t>3</w:t>
      </w:r>
      <w:r>
        <w:rPr>
          <w:color w:val="000000"/>
          <w:sz w:val="24"/>
          <w:szCs w:val="24"/>
        </w:rPr>
        <w:fldChar w:fldCharType="end"/>
      </w:r>
      <w:r>
        <w:rPr>
          <w:rFonts w:cstheme="minorHAnsi"/>
          <w:color w:val="000000"/>
          <w:sz w:val="24"/>
          <w:szCs w:val="24"/>
          <w:vertAlign w:val="superscript"/>
        </w:rPr>
        <w:t>,</w:t>
      </w:r>
      <w:r>
        <w:fldChar w:fldCharType="begin"/>
      </w:r>
      <w:r>
        <w:rPr>
          <w:color w:val="000000"/>
          <w:sz w:val="24"/>
          <w:szCs w:val="24"/>
          <w:vertAlign w:val="superscript"/>
        </w:rPr>
        <w:instrText>NOTEREF _Ref124586806 \h</w:instrText>
      </w:r>
      <w:r>
        <w:rPr>
          <w:color w:val="000000"/>
          <w:sz w:val="24"/>
          <w:szCs w:val="24"/>
          <w:vertAlign w:val="superscript"/>
        </w:rPr>
        <w:fldChar w:fldCharType="separate"/>
      </w:r>
      <w:r>
        <w:rPr>
          <w:rFonts w:cstheme="minorHAnsi"/>
          <w:color w:val="000000"/>
          <w:sz w:val="24"/>
          <w:szCs w:val="24"/>
          <w:vertAlign w:val="superscript"/>
        </w:rPr>
        <w:t>4</w:t>
      </w:r>
      <w:r>
        <w:rPr>
          <w:color w:val="000000"/>
          <w:sz w:val="24"/>
          <w:szCs w:val="24"/>
          <w:vertAlign w:val="superscript"/>
        </w:rPr>
        <w:fldChar w:fldCharType="end"/>
      </w:r>
      <w:r>
        <w:rPr>
          <w:rFonts w:cstheme="minorHAnsi"/>
          <w:color w:val="000000"/>
          <w:sz w:val="24"/>
          <w:szCs w:val="24"/>
          <w:vertAlign w:val="superscript"/>
        </w:rPr>
        <w:t xml:space="preserve"> ,</w:t>
      </w:r>
      <w:r>
        <w:rPr>
          <w:rStyle w:val="Ancladenotafinal"/>
          <w:rFonts w:cstheme="minorHAnsi"/>
          <w:color w:val="000000"/>
          <w:sz w:val="24"/>
          <w:szCs w:val="24"/>
        </w:rPr>
        <w:endnoteReference w:id="168"/>
      </w:r>
      <w:r>
        <w:rPr>
          <w:rFonts w:cstheme="minorHAnsi"/>
          <w:color w:val="000000"/>
          <w:sz w:val="24"/>
          <w:szCs w:val="24"/>
        </w:rPr>
        <w:t>.  </w:t>
      </w:r>
    </w:p>
    <w:p w14:paraId="57AE9480" w14:textId="77777777" w:rsidR="004412B6" w:rsidRDefault="00000000">
      <w:pPr>
        <w:spacing w:after="0"/>
        <w:jc w:val="both"/>
        <w:rPr>
          <w:color w:val="000000"/>
        </w:rPr>
      </w:pPr>
      <w:r>
        <w:rPr>
          <w:rFonts w:cstheme="minorHAnsi"/>
          <w:color w:val="000000"/>
          <w:sz w:val="24"/>
          <w:szCs w:val="24"/>
        </w:rPr>
        <w:t> Se han desarrollado distintas estrategias para el cuidado de la espalda y la prevención del DL inespecífico con diferentes enfoques de la fisioterapia</w:t>
      </w:r>
      <w:bookmarkStart w:id="147" w:name="_Ref134012206"/>
      <w:bookmarkEnd w:id="147"/>
      <w:r>
        <w:rPr>
          <w:rStyle w:val="Ancladenotafinal"/>
          <w:rFonts w:eastAsia="Times New Roman" w:cstheme="minorHAnsi"/>
          <w:color w:val="000000"/>
          <w:sz w:val="24"/>
          <w:szCs w:val="24"/>
          <w:lang w:eastAsia="es-ES"/>
        </w:rPr>
        <w:endnoteReference w:id="169"/>
      </w:r>
      <w:r>
        <w:rPr>
          <w:rFonts w:cstheme="minorHAnsi"/>
          <w:color w:val="000000"/>
          <w:sz w:val="24"/>
          <w:szCs w:val="24"/>
        </w:rPr>
        <w:t xml:space="preserve">. Mejorar el conocimiento que los niños y padres tienen sobre la espalda a través de la aplicación de la higiene postural y del ejercicio físico, cambio del comportamiento en las actividades diarias en las que la espalda puede verse afectada, como el uso de la mochila, cambiando la postura de manera uniforme, levantando pesas de manera adecuada y mejorando la </w:t>
      </w:r>
      <w:r>
        <w:rPr>
          <w:rFonts w:cstheme="minorHAnsi"/>
          <w:color w:val="000000"/>
          <w:sz w:val="24"/>
          <w:szCs w:val="24"/>
        </w:rPr>
        <w:lastRenderedPageBreak/>
        <w:t>postura en sedestación y bipedestación. Además del conocimiento, se puede enseñar el comportamiento a través de la higiene postural y el ejercicio físico. Otros métodos consisten en mejorar la fuerza de los músculos del tronco a través de ejercicios específicos y aumentar la flexibilidad de los isquiotibiales</w:t>
      </w:r>
    </w:p>
    <w:p w14:paraId="5F83CE36" w14:textId="3CF96FEB" w:rsidR="004412B6" w:rsidRDefault="00000000">
      <w:pPr>
        <w:pStyle w:val="Normal1"/>
        <w:spacing w:after="0"/>
        <w:jc w:val="both"/>
        <w:rPr>
          <w:color w:val="000000"/>
        </w:rPr>
      </w:pPr>
      <w:r>
        <w:rPr>
          <w:rFonts w:cstheme="minorHAnsi"/>
          <w:color w:val="000000"/>
          <w:sz w:val="24"/>
          <w:szCs w:val="24"/>
        </w:rPr>
        <w:t xml:space="preserve">Pocos estudios han examinado la efectividad de las </w:t>
      </w:r>
      <w:r>
        <w:rPr>
          <w:rFonts w:cstheme="minorHAnsi"/>
          <w:b/>
          <w:bCs/>
          <w:color w:val="000000"/>
          <w:sz w:val="24"/>
          <w:szCs w:val="24"/>
        </w:rPr>
        <w:t>medidas preventivas</w:t>
      </w:r>
      <w:r>
        <w:rPr>
          <w:rFonts w:cstheme="minorHAnsi"/>
          <w:color w:val="000000"/>
          <w:sz w:val="24"/>
          <w:szCs w:val="24"/>
        </w:rPr>
        <w:t xml:space="preserve"> sobre la prevalencia del dolor. En los últimos años se han publicado algunos ensayos clínicos </w:t>
      </w:r>
      <w:r w:rsidR="00866F76">
        <w:rPr>
          <w:rFonts w:cstheme="minorHAnsi"/>
          <w:color w:val="000000"/>
          <w:sz w:val="24"/>
          <w:szCs w:val="24"/>
        </w:rPr>
        <w:t>y varias</w:t>
      </w:r>
      <w:r>
        <w:rPr>
          <w:rFonts w:cstheme="minorHAnsi"/>
          <w:color w:val="000000"/>
          <w:sz w:val="24"/>
          <w:szCs w:val="24"/>
        </w:rPr>
        <w:t xml:space="preserve"> revisiones sistemáticas sobre las distintas intervenciones en la prevención y tratamiento del DL en niños y adolescentes. Una revisión sistemática que evalúa la prevalencia del dolo</w:t>
      </w:r>
      <w:r w:rsidR="00866F76">
        <w:rPr>
          <w:rFonts w:cstheme="minorHAnsi"/>
          <w:color w:val="000000"/>
          <w:sz w:val="24"/>
          <w:szCs w:val="24"/>
        </w:rPr>
        <w:t>r</w:t>
      </w:r>
      <w:r>
        <w:rPr>
          <w:rFonts w:cstheme="minorHAnsi"/>
          <w:color w:val="000000"/>
          <w:sz w:val="24"/>
          <w:szCs w:val="24"/>
        </w:rPr>
        <w:t xml:space="preserve"> sugiere que los efectos de estas medidas son, en el mejor de los casos, marginales</w:t>
      </w:r>
      <w:bookmarkStart w:id="148" w:name="_Ref134013137"/>
      <w:bookmarkEnd w:id="148"/>
      <w:r>
        <w:rPr>
          <w:rStyle w:val="Ancladenotafinal"/>
          <w:rFonts w:cstheme="minorHAnsi"/>
          <w:color w:val="000000"/>
          <w:sz w:val="24"/>
          <w:szCs w:val="24"/>
        </w:rPr>
        <w:endnoteReference w:id="170"/>
      </w:r>
      <w:r>
        <w:rPr>
          <w:rFonts w:cstheme="minorHAnsi"/>
          <w:color w:val="000000"/>
          <w:sz w:val="20"/>
          <w:szCs w:val="20"/>
        </w:rPr>
        <w:t xml:space="preserve">. </w:t>
      </w:r>
      <w:r w:rsidRPr="00866F76">
        <w:rPr>
          <w:rFonts w:cstheme="minorHAnsi"/>
          <w:color w:val="000000"/>
          <w:sz w:val="24"/>
          <w:szCs w:val="24"/>
        </w:rPr>
        <w:t xml:space="preserve">Sin </w:t>
      </w:r>
      <w:r w:rsidR="00866F76" w:rsidRPr="00866F76">
        <w:rPr>
          <w:rFonts w:cstheme="minorHAnsi"/>
          <w:color w:val="000000"/>
          <w:sz w:val="24"/>
          <w:szCs w:val="24"/>
        </w:rPr>
        <w:t>embargo,</w:t>
      </w:r>
      <w:r w:rsidRPr="00866F76">
        <w:rPr>
          <w:rFonts w:cstheme="minorHAnsi"/>
          <w:color w:val="000000"/>
          <w:sz w:val="24"/>
          <w:szCs w:val="24"/>
        </w:rPr>
        <w:t xml:space="preserve"> otros estudios han publicado resultados diferentes:</w:t>
      </w:r>
      <w:r>
        <w:rPr>
          <w:rFonts w:cstheme="minorHAnsi"/>
          <w:color w:val="000000"/>
          <w:sz w:val="20"/>
          <w:szCs w:val="20"/>
        </w:rPr>
        <w:t xml:space="preserve"> </w:t>
      </w:r>
      <w:r>
        <w:rPr>
          <w:rFonts w:eastAsia="Times New Roman" w:cstheme="minorHAnsi"/>
          <w:color w:val="000000"/>
          <w:sz w:val="24"/>
          <w:szCs w:val="24"/>
          <w:lang w:eastAsia="es-ES"/>
        </w:rPr>
        <w:t xml:space="preserve">un ECA grande demostró que una intervención escolar que incluye educación y ejercicio activo reduce el riesgo de dolor de espalda de </w:t>
      </w:r>
      <w:proofErr w:type="spellStart"/>
      <w:r>
        <w:rPr>
          <w:rFonts w:eastAsia="Times New Roman" w:cstheme="minorHAnsi"/>
          <w:color w:val="000000"/>
          <w:sz w:val="24"/>
          <w:szCs w:val="24"/>
          <w:lang w:eastAsia="es-ES"/>
        </w:rPr>
        <w:t>nov</w:t>
      </w:r>
      <w:bookmarkStart w:id="149" w:name="_Ref134009848"/>
      <w:bookmarkEnd w:id="149"/>
      <w:r>
        <w:rPr>
          <w:rFonts w:eastAsia="Times New Roman" w:cstheme="minorHAnsi"/>
          <w:color w:val="000000"/>
          <w:sz w:val="24"/>
          <w:szCs w:val="24"/>
          <w:lang w:eastAsia="es-ES"/>
        </w:rPr>
        <w:t>o</w:t>
      </w:r>
      <w:proofErr w:type="spellEnd"/>
      <w:r>
        <w:rPr>
          <w:rStyle w:val="Ancladenotafinal"/>
          <w:rFonts w:cstheme="minorHAnsi"/>
          <w:b/>
          <w:bCs/>
          <w:color w:val="000000"/>
          <w:sz w:val="24"/>
          <w:szCs w:val="24"/>
        </w:rPr>
        <w:endnoteReference w:id="171"/>
      </w:r>
      <w:r>
        <w:rPr>
          <w:rFonts w:eastAsia="Times New Roman" w:cstheme="minorHAnsi"/>
          <w:color w:val="000000"/>
          <w:sz w:val="24"/>
          <w:szCs w:val="24"/>
          <w:lang w:eastAsia="es-ES"/>
        </w:rPr>
        <w:t>. Otro estudio basado en la población concluyo que la actividad física, especialmente los deportes de resistencia, protege contra el dolor de espalda inespecífico</w:t>
      </w:r>
      <w:r>
        <w:rPr>
          <w:rStyle w:val="Ancladenotafinal"/>
          <w:rFonts w:eastAsia="Times New Roman" w:cstheme="minorHAnsi"/>
          <w:color w:val="000000"/>
          <w:sz w:val="24"/>
          <w:szCs w:val="24"/>
          <w:lang w:eastAsia="es-ES"/>
        </w:rPr>
        <w:endnoteReference w:id="172"/>
      </w:r>
      <w:r>
        <w:rPr>
          <w:rFonts w:eastAsia="Times New Roman" w:cstheme="minorHAnsi"/>
          <w:color w:val="000000"/>
          <w:sz w:val="24"/>
          <w:szCs w:val="24"/>
          <w:lang w:eastAsia="es-ES"/>
        </w:rPr>
        <w:t>.</w:t>
      </w:r>
    </w:p>
    <w:p w14:paraId="5E8AD40B" w14:textId="7D436316" w:rsidR="004412B6" w:rsidRDefault="00000000">
      <w:pPr>
        <w:spacing w:after="0"/>
        <w:jc w:val="both"/>
        <w:rPr>
          <w:color w:val="000000"/>
        </w:rPr>
      </w:pPr>
      <w:r>
        <w:rPr>
          <w:rFonts w:cstheme="minorHAnsi"/>
          <w:color w:val="000000"/>
          <w:sz w:val="24"/>
          <w:szCs w:val="24"/>
        </w:rPr>
        <w:t>Una revisión sistemática sobre las intervenciones escolares en la salud espinal de niños y adolescentes</w:t>
      </w:r>
      <w:r>
        <w:rPr>
          <w:rStyle w:val="Ancladenotafinal"/>
          <w:rFonts w:cstheme="minorHAnsi"/>
          <w:color w:val="000000"/>
          <w:sz w:val="24"/>
          <w:szCs w:val="24"/>
        </w:rPr>
        <w:endnoteReference w:id="173"/>
      </w:r>
      <w:r>
        <w:rPr>
          <w:rFonts w:cstheme="minorHAnsi"/>
          <w:color w:val="000000"/>
          <w:sz w:val="24"/>
          <w:szCs w:val="24"/>
        </w:rPr>
        <w:t xml:space="preserve">, tenía como </w:t>
      </w:r>
      <w:r w:rsidR="00866F76">
        <w:rPr>
          <w:rFonts w:cstheme="minorHAnsi"/>
          <w:color w:val="000000"/>
          <w:sz w:val="24"/>
          <w:szCs w:val="24"/>
        </w:rPr>
        <w:t>objetivos:</w:t>
      </w:r>
      <w:r>
        <w:rPr>
          <w:rFonts w:cstheme="minorHAnsi"/>
          <w:color w:val="000000"/>
          <w:sz w:val="24"/>
          <w:szCs w:val="24"/>
        </w:rPr>
        <w:t xml:space="preserve"> 1) determinar la utilidad de las intervenciones escolares para promover la salud de la columna en niños y adolescentes y 2) sintetizar la evidencia en una infografía fácil de usar. Se incluyeron 22 estudios. Se identificaron cuatro intervenciones: ejercicio, educación, combinación de ejercicio y educación y mobiliario. Se llegó a la conclusión de que el ejercicio en la escuela es la intervención más útil para promover la salud de la columna a corto plazo, seguido de una combinación de ejercicio y educación, y sólo de educación. </w:t>
      </w:r>
    </w:p>
    <w:p w14:paraId="0EF58F74" w14:textId="396B1687" w:rsidR="004412B6" w:rsidRDefault="00000000">
      <w:pPr>
        <w:pStyle w:val="Normal1"/>
        <w:spacing w:after="0"/>
        <w:jc w:val="both"/>
      </w:pPr>
      <w:r>
        <w:rPr>
          <w:rStyle w:val="Fuentedeprrafopredeter1"/>
          <w:rFonts w:cstheme="minorHAnsi"/>
          <w:color w:val="000000"/>
          <w:sz w:val="24"/>
          <w:szCs w:val="24"/>
        </w:rPr>
        <w:t>Una revisión sistemática y un meta</w:t>
      </w:r>
      <w:r w:rsidR="00D714AC">
        <w:rPr>
          <w:rStyle w:val="Fuentedeprrafopredeter1"/>
          <w:rFonts w:cstheme="minorHAnsi"/>
          <w:color w:val="000000"/>
          <w:sz w:val="24"/>
          <w:szCs w:val="24"/>
        </w:rPr>
        <w:t>a</w:t>
      </w:r>
      <w:r>
        <w:rPr>
          <w:rStyle w:val="Fuentedeprrafopredeter1"/>
          <w:rFonts w:cstheme="minorHAnsi"/>
          <w:color w:val="000000"/>
          <w:sz w:val="24"/>
          <w:szCs w:val="24"/>
        </w:rPr>
        <w:t>nálisis</w:t>
      </w:r>
      <w:bookmarkStart w:id="150" w:name="_RefE114"/>
      <w:bookmarkStart w:id="151" w:name="_Ref95689242"/>
      <w:bookmarkEnd w:id="150"/>
      <w:bookmarkEnd w:id="151"/>
      <w:r>
        <w:rPr>
          <w:rStyle w:val="Ancladenotafinal"/>
          <w:rFonts w:cstheme="minorHAnsi"/>
          <w:color w:val="000000"/>
          <w:sz w:val="24"/>
          <w:szCs w:val="24"/>
        </w:rPr>
        <w:endnoteReference w:id="174"/>
      </w:r>
      <w:r>
        <w:rPr>
          <w:rStyle w:val="Fuentedeprrafopredeter1"/>
          <w:rFonts w:cstheme="minorHAnsi"/>
          <w:color w:val="000000"/>
          <w:sz w:val="24"/>
          <w:szCs w:val="24"/>
        </w:rPr>
        <w:t xml:space="preserve"> encontraron solo cuatro ensayos sobre el dolor lumbar pediátrico; esto arroja dudas sobre la evidencia del tratamiento del DL en niños. Hubo evidencia de calidad moderada </w:t>
      </w:r>
      <w:r>
        <w:rPr>
          <w:rFonts w:cstheme="minorHAnsi"/>
          <w:color w:val="000000"/>
          <w:sz w:val="24"/>
          <w:szCs w:val="24"/>
        </w:rPr>
        <w:t>de</w:t>
      </w:r>
      <w:r>
        <w:rPr>
          <w:rStyle w:val="Fuentedeprrafopredeter1"/>
          <w:rFonts w:cstheme="minorHAnsi"/>
          <w:color w:val="000000"/>
          <w:sz w:val="24"/>
          <w:szCs w:val="24"/>
        </w:rPr>
        <w:t xml:space="preserve"> que la educación no fue efectiva en los niños. Hubo pruebas de muy baja calidad </w:t>
      </w:r>
      <w:r>
        <w:rPr>
          <w:rFonts w:cstheme="minorHAnsi"/>
          <w:color w:val="000000"/>
          <w:sz w:val="24"/>
          <w:szCs w:val="24"/>
        </w:rPr>
        <w:t>de</w:t>
      </w:r>
      <w:r>
        <w:rPr>
          <w:rStyle w:val="Fuentedeprrafopredeter1"/>
          <w:rFonts w:cstheme="minorHAnsi"/>
          <w:color w:val="000000"/>
          <w:sz w:val="24"/>
          <w:szCs w:val="24"/>
        </w:rPr>
        <w:t xml:space="preserve"> que los muebles diseñados ergonómicamente prevenían el dolor lumbar. Un metaanálisis concluyó que el ejercicio disminuyó el riesgo de DL y su discapacidad asocia</w:t>
      </w:r>
      <w:bookmarkStart w:id="152" w:name="_Ref95689658"/>
      <w:bookmarkEnd w:id="152"/>
      <w:r>
        <w:rPr>
          <w:rStyle w:val="Fuentedeprrafopredeter1"/>
          <w:rFonts w:cstheme="minorHAnsi"/>
          <w:color w:val="000000"/>
          <w:sz w:val="24"/>
          <w:szCs w:val="24"/>
        </w:rPr>
        <w:t>d</w:t>
      </w:r>
      <w:bookmarkStart w:id="153" w:name="_Ref96455545"/>
      <w:bookmarkEnd w:id="153"/>
      <w:r>
        <w:rPr>
          <w:rStyle w:val="Fuentedeprrafopredeter1"/>
          <w:rFonts w:cstheme="minorHAnsi"/>
          <w:color w:val="000000"/>
          <w:sz w:val="24"/>
          <w:szCs w:val="24"/>
        </w:rPr>
        <w:t>a</w:t>
      </w:r>
      <w:r>
        <w:rPr>
          <w:rStyle w:val="Ancladenotafinal"/>
          <w:rFonts w:cstheme="minorHAnsi"/>
          <w:color w:val="000000"/>
          <w:sz w:val="24"/>
          <w:szCs w:val="24"/>
        </w:rPr>
        <w:endnoteReference w:id="175"/>
      </w:r>
      <w:r>
        <w:rPr>
          <w:rStyle w:val="Fuentedeprrafopredeter1"/>
          <w:rFonts w:cstheme="minorHAnsi"/>
          <w:color w:val="000000"/>
          <w:sz w:val="24"/>
          <w:szCs w:val="24"/>
        </w:rPr>
        <w:t xml:space="preserve">. </w:t>
      </w:r>
    </w:p>
    <w:p w14:paraId="7D8D065D" w14:textId="1203A041" w:rsidR="004412B6" w:rsidRDefault="00000000">
      <w:pPr>
        <w:pStyle w:val="Normal1"/>
        <w:spacing w:after="0"/>
        <w:jc w:val="both"/>
      </w:pPr>
      <w:r>
        <w:rPr>
          <w:rFonts w:eastAsia="Times New Roman" w:cstheme="minorHAnsi"/>
          <w:color w:val="000000"/>
          <w:sz w:val="24"/>
          <w:szCs w:val="24"/>
          <w:lang w:eastAsia="es-ES"/>
        </w:rPr>
        <w:t>Una reciente revisión sistemática</w:t>
      </w:r>
      <w:r>
        <w:fldChar w:fldCharType="begin"/>
      </w:r>
      <w:r>
        <w:rPr>
          <w:rFonts w:eastAsia="Times New Roman"/>
          <w:color w:val="000000"/>
          <w:sz w:val="24"/>
          <w:szCs w:val="24"/>
          <w:lang w:eastAsia="es-ES"/>
        </w:rPr>
        <w:instrText>NOTEREF _Ref134012206 \h  \* MERGEFORMAT</w:instrText>
      </w:r>
      <w:r>
        <w:rPr>
          <w:rFonts w:eastAsia="Times New Roman"/>
          <w:color w:val="000000"/>
          <w:sz w:val="24"/>
          <w:szCs w:val="24"/>
          <w:lang w:eastAsia="es-ES"/>
        </w:rPr>
        <w:fldChar w:fldCharType="separate"/>
      </w:r>
      <w:r>
        <w:rPr>
          <w:rFonts w:eastAsia="Times New Roman" w:cstheme="minorHAnsi"/>
          <w:color w:val="000000"/>
          <w:sz w:val="24"/>
          <w:szCs w:val="24"/>
          <w:vertAlign w:val="superscript"/>
          <w:lang w:eastAsia="es-ES"/>
        </w:rPr>
        <w:t>169</w:t>
      </w:r>
      <w:r>
        <w:rPr>
          <w:rFonts w:eastAsia="Times New Roman"/>
          <w:color w:val="000000"/>
          <w:sz w:val="24"/>
          <w:szCs w:val="24"/>
          <w:lang w:eastAsia="es-ES"/>
        </w:rPr>
        <w:fldChar w:fldCharType="end"/>
      </w:r>
      <w:r>
        <w:rPr>
          <w:rFonts w:eastAsia="Times New Roman" w:cstheme="minorHAnsi"/>
          <w:color w:val="000000"/>
          <w:sz w:val="24"/>
          <w:szCs w:val="24"/>
          <w:lang w:eastAsia="es-ES"/>
        </w:rPr>
        <w:t xml:space="preserve"> cuyo objetivo fue averiguar qué intervenciones de fisioterapia preventiva son más efectivas para mejorar el cuidado de la espalda y prevenir el dolor lumbar inespecífico en niños y adolescentes, incluyó</w:t>
      </w:r>
      <w:r>
        <w:rPr>
          <w:rStyle w:val="Fuentedeprrafopredeter1"/>
          <w:rFonts w:cstheme="minorHAnsi"/>
          <w:color w:val="000000"/>
          <w:sz w:val="24"/>
          <w:szCs w:val="24"/>
        </w:rPr>
        <w:t xml:space="preserve"> 11 EC aleatorizados y 9 ensayos controlados no aleatorizados publicados con posterioridad a 2012. Concluyó que </w:t>
      </w:r>
      <w:r>
        <w:rPr>
          <w:rFonts w:eastAsia="Times New Roman" w:cstheme="minorHAnsi"/>
          <w:color w:val="000000"/>
          <w:sz w:val="24"/>
          <w:szCs w:val="24"/>
          <w:lang w:eastAsia="es-ES"/>
        </w:rPr>
        <w:t>las intervenciones de fisioterapia preventiva más eficaces para mejorar el cuidado de la espalda en niños y adolescentes, así como prevenir la lumbalgia inespecífica, fueron el ejercicio físico, la higiene postural y la actividad física. Estos tratamientos lograron mejoras estadísticamente significativas en el conocimiento del cuidado de la espalda, el comportamiento del cuidado de la espalda, la postura, la resistencia a la extensión del tronco y la flexibilidad de los isquiotibiales (Evidencia muy baja a moderada según metodología GRADE).</w:t>
      </w:r>
      <w:r>
        <w:rPr>
          <w:rStyle w:val="Fuentedeprrafopredeter1"/>
          <w:rFonts w:cstheme="minorHAnsi"/>
          <w:color w:val="000000"/>
          <w:sz w:val="24"/>
          <w:szCs w:val="24"/>
        </w:rPr>
        <w:t xml:space="preserve"> No se obtuvieron resultados sobre intensidad, tipos de ejercicios y progresión.</w:t>
      </w:r>
    </w:p>
    <w:p w14:paraId="263A2AF4" w14:textId="77777777" w:rsidR="004412B6" w:rsidRDefault="00000000">
      <w:pPr>
        <w:pStyle w:val="Normal1"/>
        <w:spacing w:after="0"/>
        <w:jc w:val="both"/>
        <w:rPr>
          <w:color w:val="000000"/>
        </w:rPr>
      </w:pPr>
      <w:r>
        <w:rPr>
          <w:rFonts w:cstheme="minorHAnsi"/>
          <w:color w:val="000000"/>
          <w:sz w:val="24"/>
          <w:szCs w:val="24"/>
        </w:rPr>
        <w:t>La eficacia de las distintas terapias en el dolor se analiza en distintos estudios.</w:t>
      </w:r>
    </w:p>
    <w:p w14:paraId="208E8E36" w14:textId="77777777" w:rsidR="004412B6" w:rsidRDefault="004412B6">
      <w:pPr>
        <w:pStyle w:val="Normal1"/>
        <w:spacing w:after="0"/>
        <w:jc w:val="both"/>
        <w:rPr>
          <w:rFonts w:cstheme="minorHAnsi"/>
          <w:b/>
          <w:bCs/>
          <w:color w:val="000000"/>
          <w:sz w:val="24"/>
          <w:szCs w:val="24"/>
        </w:rPr>
      </w:pPr>
    </w:p>
    <w:p w14:paraId="17F2709B" w14:textId="0C38C3A4" w:rsidR="004412B6" w:rsidRDefault="00000000">
      <w:pPr>
        <w:pStyle w:val="Normal1"/>
        <w:spacing w:after="0"/>
        <w:jc w:val="both"/>
        <w:rPr>
          <w:color w:val="000000"/>
        </w:rPr>
      </w:pPr>
      <w:r>
        <w:rPr>
          <w:rFonts w:cstheme="minorHAnsi"/>
          <w:b/>
          <w:bCs/>
          <w:color w:val="000000"/>
          <w:sz w:val="24"/>
          <w:szCs w:val="24"/>
        </w:rPr>
        <w:t>* Educación</w:t>
      </w:r>
      <w:r>
        <w:rPr>
          <w:rFonts w:cstheme="minorHAnsi"/>
          <w:color w:val="000000"/>
          <w:sz w:val="24"/>
          <w:szCs w:val="24"/>
        </w:rPr>
        <w:t xml:space="preserve">: Se han realizado estudios para investigar </w:t>
      </w:r>
      <w:r>
        <w:rPr>
          <w:rFonts w:eastAsia="Times New Roman" w:cstheme="minorHAnsi"/>
          <w:bCs/>
          <w:color w:val="000000"/>
          <w:sz w:val="24"/>
          <w:szCs w:val="24"/>
          <w:lang w:eastAsia="es-ES"/>
        </w:rPr>
        <w:t>los efectos de distintos programas de educación para modificar los hábitos de utilización de la mochila</w:t>
      </w:r>
      <w:r>
        <w:rPr>
          <w:rStyle w:val="Ancladenotafinal"/>
          <w:rFonts w:eastAsia="Times New Roman" w:cstheme="minorHAnsi"/>
          <w:bCs/>
          <w:color w:val="000000"/>
          <w:sz w:val="24"/>
          <w:szCs w:val="24"/>
          <w:lang w:val="en-US" w:eastAsia="es-ES"/>
        </w:rPr>
        <w:endnoteReference w:id="176"/>
      </w:r>
      <w:r>
        <w:rPr>
          <w:rFonts w:eastAsia="Times New Roman" w:cstheme="minorHAnsi"/>
          <w:bCs/>
          <w:color w:val="000000"/>
          <w:sz w:val="24"/>
          <w:szCs w:val="24"/>
          <w:vertAlign w:val="superscript"/>
          <w:lang w:eastAsia="es-ES"/>
        </w:rPr>
        <w:t>,</w:t>
      </w:r>
      <w:r>
        <w:rPr>
          <w:rStyle w:val="Ancladenotafinal"/>
          <w:rFonts w:eastAsia="Times New Roman" w:cstheme="minorHAnsi"/>
          <w:bCs/>
          <w:color w:val="000000"/>
          <w:sz w:val="24"/>
          <w:szCs w:val="24"/>
          <w:lang w:val="en-US" w:eastAsia="es-ES"/>
        </w:rPr>
        <w:endnoteReference w:id="177"/>
      </w:r>
      <w:r>
        <w:rPr>
          <w:rFonts w:eastAsia="Times New Roman" w:cstheme="minorHAnsi"/>
          <w:bCs/>
          <w:color w:val="000000"/>
          <w:sz w:val="24"/>
          <w:szCs w:val="24"/>
          <w:vertAlign w:val="superscript"/>
          <w:lang w:eastAsia="es-ES"/>
        </w:rPr>
        <w:t>,</w:t>
      </w:r>
      <w:r>
        <w:rPr>
          <w:rStyle w:val="Ancladenotafinal"/>
          <w:rFonts w:eastAsia="Times New Roman" w:cstheme="minorHAnsi"/>
          <w:bCs/>
          <w:color w:val="000000"/>
          <w:sz w:val="24"/>
          <w:szCs w:val="24"/>
          <w:lang w:val="en-US" w:eastAsia="es-ES"/>
        </w:rPr>
        <w:endnoteReference w:id="178"/>
      </w:r>
      <w:r>
        <w:rPr>
          <w:rFonts w:eastAsia="Times New Roman" w:cstheme="minorHAnsi"/>
          <w:bCs/>
          <w:color w:val="000000"/>
          <w:sz w:val="24"/>
          <w:szCs w:val="24"/>
          <w:lang w:eastAsia="es-ES"/>
        </w:rPr>
        <w:t>, y aunque en todos se informa que los niños son capaces de adquirir hábitos saludables en el uso de la mochila, no está claro si estos cambios influyen en el dolor lumbar. Un estudio longitudinal</w:t>
      </w:r>
      <w:r>
        <w:rPr>
          <w:rStyle w:val="Ancladenotafinal"/>
          <w:rFonts w:eastAsia="Times New Roman" w:cstheme="minorHAnsi"/>
          <w:bCs/>
          <w:color w:val="000000"/>
          <w:sz w:val="24"/>
          <w:szCs w:val="24"/>
          <w:lang w:eastAsia="es-ES"/>
        </w:rPr>
        <w:endnoteReference w:id="179"/>
      </w:r>
      <w:r>
        <w:rPr>
          <w:rFonts w:eastAsia="Times New Roman" w:cstheme="minorHAnsi"/>
          <w:bCs/>
          <w:color w:val="000000"/>
          <w:sz w:val="24"/>
          <w:szCs w:val="24"/>
          <w:lang w:eastAsia="es-ES"/>
        </w:rPr>
        <w:t xml:space="preserve"> que evalúa el efecto de dos programas de educación en la mejora del conocimiento ergonómico de las posturas adoptadas en la escuela y en domicilio, así como la reducción del DL en adolescentes, encuentran que al año de seguimiento persistía la mejora del conocimiento teórico y </w:t>
      </w:r>
      <w:r w:rsidR="00273421">
        <w:rPr>
          <w:rFonts w:eastAsia="Times New Roman" w:cstheme="minorHAnsi"/>
          <w:bCs/>
          <w:color w:val="000000"/>
          <w:sz w:val="24"/>
          <w:szCs w:val="24"/>
          <w:lang w:eastAsia="es-ES"/>
        </w:rPr>
        <w:t>práctico</w:t>
      </w:r>
      <w:r>
        <w:rPr>
          <w:rFonts w:eastAsia="Times New Roman" w:cstheme="minorHAnsi"/>
          <w:bCs/>
          <w:color w:val="000000"/>
          <w:sz w:val="24"/>
          <w:szCs w:val="24"/>
          <w:lang w:eastAsia="es-ES"/>
        </w:rPr>
        <w:t xml:space="preserve"> sobre la postura y había una disminución del número de estudiantes que tenían DL, aunque los autores reconocen que esto puede ser debido a otros factores, ya que el DL es de un origen multifactorial.</w:t>
      </w:r>
    </w:p>
    <w:p w14:paraId="4AD6AC9F" w14:textId="77777777" w:rsidR="004412B6" w:rsidRDefault="004412B6">
      <w:pPr>
        <w:pStyle w:val="Normal1"/>
        <w:spacing w:after="0"/>
        <w:jc w:val="both"/>
        <w:rPr>
          <w:rFonts w:asciiTheme="minorHAnsi" w:hAnsiTheme="minorHAnsi" w:cstheme="minorHAnsi"/>
          <w:color w:val="000000"/>
          <w:sz w:val="24"/>
          <w:szCs w:val="24"/>
        </w:rPr>
      </w:pPr>
    </w:p>
    <w:p w14:paraId="28A92016" w14:textId="6E82CE01" w:rsidR="004412B6" w:rsidRDefault="00000000">
      <w:pPr>
        <w:pStyle w:val="Normal1"/>
        <w:spacing w:after="0"/>
        <w:jc w:val="both"/>
      </w:pPr>
      <w:r>
        <w:rPr>
          <w:rStyle w:val="Fuentedeprrafopredeter1"/>
          <w:rFonts w:cstheme="minorHAnsi"/>
          <w:b/>
          <w:bCs/>
          <w:color w:val="000000"/>
          <w:sz w:val="24"/>
          <w:szCs w:val="24"/>
        </w:rPr>
        <w:t>* Actividad física y fisioterapia</w:t>
      </w:r>
      <w:r>
        <w:rPr>
          <w:rStyle w:val="Fuentedeprrafopredeter1"/>
          <w:rFonts w:cstheme="minorHAnsi"/>
          <w:color w:val="000000"/>
          <w:sz w:val="24"/>
          <w:szCs w:val="24"/>
        </w:rPr>
        <w:t>: En un estudio aleatorizado de 45 niños, en el que todos recibieron un programa de ejercicios de auto-entrenamiento para realizar en domicilio y educación, y un grupo, además terapia física individual dirigida por un fisioterapeuta experto. Se produjo una mejoría estadísticamente significativa del dolor, movilidad y resistencia de la musculatura del tronco, en los dos grupos, y el grupo con terapia física individual tenía una mejoría estadísticamente significativa de la discapacidad</w:t>
      </w:r>
      <w:r>
        <w:rPr>
          <w:rStyle w:val="Ancladenotafinal"/>
          <w:rFonts w:cstheme="minorHAnsi"/>
          <w:color w:val="000000"/>
          <w:sz w:val="24"/>
          <w:szCs w:val="24"/>
        </w:rPr>
        <w:endnoteReference w:id="180"/>
      </w:r>
      <w:r>
        <w:rPr>
          <w:rStyle w:val="Fuentedeprrafopredeter1"/>
          <w:rFonts w:cstheme="minorHAnsi"/>
          <w:color w:val="000000"/>
          <w:sz w:val="24"/>
          <w:szCs w:val="24"/>
        </w:rPr>
        <w:t xml:space="preserve">, por lo que los autores concluyen que un modelo de tratamiento activo mejora el dolor, independientemente de si el tratamiento consiste en ejercicios en casa con revisión posterior o si a estos se le añade ejercicios supervisados por fisioterapeuta. </w:t>
      </w:r>
    </w:p>
    <w:p w14:paraId="7B40BB0A" w14:textId="77777777" w:rsidR="004412B6" w:rsidRDefault="00000000">
      <w:pPr>
        <w:spacing w:after="0"/>
        <w:jc w:val="both"/>
        <w:rPr>
          <w:color w:val="000000"/>
        </w:rPr>
      </w:pPr>
      <w:r>
        <w:rPr>
          <w:rFonts w:cstheme="minorHAnsi"/>
          <w:color w:val="000000"/>
          <w:sz w:val="24"/>
          <w:szCs w:val="24"/>
        </w:rPr>
        <w:t>Una revisión sistemática y metaanálisis</w:t>
      </w:r>
      <w:r>
        <w:rPr>
          <w:rStyle w:val="Ancladenotafinal"/>
          <w:rFonts w:cstheme="minorHAnsi"/>
          <w:color w:val="000000"/>
          <w:sz w:val="24"/>
          <w:szCs w:val="24"/>
        </w:rPr>
        <w:endnoteReference w:id="181"/>
      </w:r>
      <w:r>
        <w:rPr>
          <w:rFonts w:cstheme="minorHAnsi"/>
          <w:color w:val="000000"/>
          <w:sz w:val="24"/>
          <w:szCs w:val="24"/>
        </w:rPr>
        <w:t xml:space="preserve"> concluye que los tratamientos de terapia física para el dolor lumbar en niños y adolescentes parecen ser eficaces. Sin embargo, el escaso número de estudios y grupos de control, y las limitaciones metodológicas en este metaanálisis, nos impide extraer conclusiones definitivas en relación con la eficacia de los tratamientos de terapia física en la DL.</w:t>
      </w:r>
    </w:p>
    <w:p w14:paraId="7D5460AC" w14:textId="77777777" w:rsidR="004412B6" w:rsidRDefault="00000000">
      <w:pPr>
        <w:spacing w:after="0"/>
        <w:jc w:val="both"/>
        <w:rPr>
          <w:color w:val="000000"/>
        </w:rPr>
      </w:pPr>
      <w:r>
        <w:rPr>
          <w:rFonts w:cstheme="minorHAnsi"/>
          <w:color w:val="000000"/>
          <w:sz w:val="24"/>
          <w:szCs w:val="24"/>
        </w:rPr>
        <w:t>En un ensayo clínico</w:t>
      </w:r>
      <w:r>
        <w:fldChar w:fldCharType="begin"/>
      </w:r>
      <w:r>
        <w:rPr>
          <w:color w:val="000000"/>
          <w:sz w:val="24"/>
          <w:szCs w:val="24"/>
        </w:rPr>
        <w:instrText>NOTEREF _Ref134009848 \h  \* MERGEFORMAT</w:instrText>
      </w:r>
      <w:r>
        <w:rPr>
          <w:color w:val="000000"/>
          <w:sz w:val="24"/>
          <w:szCs w:val="24"/>
        </w:rPr>
        <w:fldChar w:fldCharType="separate"/>
      </w:r>
      <w:r>
        <w:rPr>
          <w:rFonts w:cstheme="minorHAnsi"/>
          <w:color w:val="000000"/>
          <w:sz w:val="24"/>
          <w:szCs w:val="24"/>
          <w:vertAlign w:val="superscript"/>
        </w:rPr>
        <w:t>171</w:t>
      </w:r>
      <w:r>
        <w:rPr>
          <w:color w:val="000000"/>
          <w:sz w:val="24"/>
          <w:szCs w:val="24"/>
        </w:rPr>
        <w:fldChar w:fldCharType="end"/>
      </w:r>
      <w:r>
        <w:rPr>
          <w:rFonts w:cstheme="minorHAnsi"/>
          <w:color w:val="000000"/>
          <w:sz w:val="24"/>
          <w:szCs w:val="24"/>
        </w:rPr>
        <w:t xml:space="preserve"> comentado anteriormente, que compara un programa de educación frente a educación + ejercicios diseñados para estimular el movimiento de la columna (4 ejercicios de extensión, flexión e inflexiones laterales), en niños de 8-11 años, seguidos durante 170 días con varias mediciones a lo largo de ese periodo. Concluyen que los niños que tenían historia previa de episodios de dolor presentaron menos número de episodios</w:t>
      </w:r>
    </w:p>
    <w:p w14:paraId="290D9202" w14:textId="77777777" w:rsidR="004412B6" w:rsidRDefault="00000000">
      <w:pPr>
        <w:pStyle w:val="Normal1"/>
        <w:spacing w:after="0"/>
        <w:jc w:val="both"/>
      </w:pPr>
      <w:r>
        <w:rPr>
          <w:rFonts w:cstheme="minorHAnsi"/>
          <w:color w:val="000000"/>
          <w:sz w:val="24"/>
          <w:szCs w:val="24"/>
        </w:rPr>
        <w:t>Se han descrito varios programas de rehabilitación para niños con DL basados ​​en diagnósticos específicos, pero, no es posible cuantificar el tipo y la cantidad óptimos de ejercicio físico en base a la literatura existente</w:t>
      </w:r>
      <w:r>
        <w:fldChar w:fldCharType="begin"/>
      </w:r>
      <w:r>
        <w:rPr>
          <w:color w:val="000000"/>
          <w:sz w:val="24"/>
          <w:szCs w:val="24"/>
        </w:rPr>
        <w:instrText>NOTEREF _Ref96455353 \h  \* MERGEFORMAT</w:instrText>
      </w:r>
      <w:r>
        <w:rPr>
          <w:color w:val="000000"/>
          <w:sz w:val="24"/>
          <w:szCs w:val="24"/>
        </w:rPr>
        <w:fldChar w:fldCharType="separate"/>
      </w:r>
      <w:r>
        <w:rPr>
          <w:rFonts w:cstheme="minorHAnsi"/>
          <w:color w:val="000000"/>
          <w:sz w:val="24"/>
          <w:szCs w:val="24"/>
          <w:vertAlign w:val="superscript"/>
        </w:rPr>
        <w:t>40</w:t>
      </w:r>
      <w:r>
        <w:rPr>
          <w:color w:val="000000"/>
          <w:sz w:val="24"/>
          <w:szCs w:val="24"/>
        </w:rPr>
        <w:fldChar w:fldCharType="end"/>
      </w:r>
      <w:r>
        <w:rPr>
          <w:rFonts w:cstheme="minorHAnsi"/>
          <w:color w:val="000000"/>
          <w:sz w:val="24"/>
          <w:szCs w:val="24"/>
        </w:rPr>
        <w:t xml:space="preserve">. </w:t>
      </w:r>
      <w:r>
        <w:rPr>
          <w:rStyle w:val="Fuentedeprrafopredeter1"/>
          <w:rFonts w:cstheme="minorHAnsi"/>
          <w:color w:val="000000"/>
          <w:sz w:val="24"/>
          <w:szCs w:val="24"/>
        </w:rPr>
        <w:t>Una combinación de ejercicios de fortalecimiento con estiramientos y ejercicios aeróbicos realizados 2-3 veces/semana podría recomendarse para la prevención del dolor lumbar en la población general</w:t>
      </w:r>
      <w:r>
        <w:fldChar w:fldCharType="begin"/>
      </w:r>
      <w:r>
        <w:rPr>
          <w:rStyle w:val="Fuentedeprrafopredeter1"/>
          <w:color w:val="000000"/>
          <w:sz w:val="24"/>
          <w:szCs w:val="24"/>
        </w:rPr>
        <w:instrText>NOTEREF _Ref96455545 \h  \* MERGEFORMAT</w:instrText>
      </w:r>
      <w:r>
        <w:rPr>
          <w:rStyle w:val="Fuentedeprrafopredeter1"/>
          <w:color w:val="000000"/>
          <w:sz w:val="24"/>
          <w:szCs w:val="24"/>
        </w:rPr>
        <w:fldChar w:fldCharType="separate"/>
      </w:r>
      <w:r>
        <w:rPr>
          <w:rStyle w:val="Fuentedeprrafopredeter1"/>
          <w:rFonts w:cstheme="minorHAnsi"/>
          <w:color w:val="000000"/>
          <w:sz w:val="24"/>
          <w:szCs w:val="24"/>
          <w:vertAlign w:val="superscript"/>
        </w:rPr>
        <w:t>175</w:t>
      </w:r>
      <w:r>
        <w:rPr>
          <w:rStyle w:val="Fuentedeprrafopredeter1"/>
          <w:color w:val="000000"/>
          <w:sz w:val="24"/>
          <w:szCs w:val="24"/>
        </w:rPr>
        <w:fldChar w:fldCharType="end"/>
      </w:r>
      <w:r>
        <w:rPr>
          <w:rStyle w:val="Fuentedeprrafopredeter1"/>
          <w:rFonts w:cstheme="minorHAnsi"/>
          <w:color w:val="000000"/>
          <w:sz w:val="24"/>
          <w:szCs w:val="24"/>
        </w:rPr>
        <w:t>.</w:t>
      </w:r>
    </w:p>
    <w:p w14:paraId="08A72362" w14:textId="77777777" w:rsidR="004412B6" w:rsidRDefault="00000000">
      <w:pPr>
        <w:pStyle w:val="Normal1"/>
        <w:spacing w:after="0"/>
        <w:jc w:val="both"/>
      </w:pPr>
      <w:r>
        <w:rPr>
          <w:rStyle w:val="Fuentedeprrafopredeter1"/>
          <w:rFonts w:cstheme="minorHAnsi"/>
          <w:color w:val="000000"/>
          <w:sz w:val="24"/>
          <w:szCs w:val="24"/>
        </w:rPr>
        <w:t xml:space="preserve">En este sentido y también dirigido a la población adulta, en una </w:t>
      </w:r>
      <w:r>
        <w:rPr>
          <w:rFonts w:eastAsia="Times New Roman" w:cstheme="minorHAnsi"/>
          <w:color w:val="000000"/>
          <w:sz w:val="24"/>
          <w:szCs w:val="24"/>
          <w:lang w:eastAsia="es-ES"/>
        </w:rPr>
        <w:t xml:space="preserve">revisión sistemática sobre la efectividad de tipos específicos de entrenamiento con ejercicios en adultos con dolor lumbar crónico inespecífico, concluyen, aunque con calidad baja de evidencia, que </w:t>
      </w:r>
      <w:r>
        <w:rPr>
          <w:rFonts w:eastAsia="Times New Roman" w:cstheme="minorHAnsi"/>
          <w:color w:val="000000"/>
          <w:sz w:val="24"/>
          <w:szCs w:val="24"/>
          <w:lang w:eastAsia="es-ES"/>
        </w:rPr>
        <w:lastRenderedPageBreak/>
        <w:t>Pilates, estabilización con control motor, entrenamiento de resistencia y entrenamiento aeróbico son los modos de ejercicio físico más efectivos</w:t>
      </w:r>
      <w:r>
        <w:rPr>
          <w:rStyle w:val="Ancladenotafinal"/>
          <w:rFonts w:eastAsia="Times New Roman" w:cstheme="minorHAnsi"/>
          <w:color w:val="000000"/>
          <w:sz w:val="24"/>
          <w:szCs w:val="24"/>
          <w:lang w:eastAsia="es-ES"/>
        </w:rPr>
        <w:endnoteReference w:id="182"/>
      </w:r>
      <w:r>
        <w:rPr>
          <w:rFonts w:eastAsia="Times New Roman" w:cstheme="minorHAnsi"/>
          <w:color w:val="000000"/>
          <w:sz w:val="24"/>
          <w:szCs w:val="24"/>
          <w:lang w:eastAsia="es-ES"/>
        </w:rPr>
        <w:t xml:space="preserve">.  </w:t>
      </w:r>
    </w:p>
    <w:p w14:paraId="0F05131D" w14:textId="77777777" w:rsidR="004412B6" w:rsidRDefault="004412B6">
      <w:pPr>
        <w:shd w:val="clear" w:color="auto" w:fill="FFFFFF"/>
        <w:spacing w:after="0" w:line="240" w:lineRule="auto"/>
        <w:jc w:val="both"/>
        <w:rPr>
          <w:rFonts w:cstheme="minorHAnsi"/>
          <w:b/>
          <w:bCs/>
          <w:color w:val="000000"/>
          <w:sz w:val="24"/>
          <w:szCs w:val="24"/>
        </w:rPr>
      </w:pPr>
    </w:p>
    <w:p w14:paraId="50BAEEF7" w14:textId="77777777" w:rsidR="004412B6" w:rsidRDefault="00000000">
      <w:pPr>
        <w:shd w:val="clear" w:color="auto" w:fill="FFFFFF"/>
        <w:spacing w:after="0" w:line="240" w:lineRule="auto"/>
        <w:jc w:val="both"/>
      </w:pPr>
      <w:r>
        <w:rPr>
          <w:rStyle w:val="Fuentedeprrafopredeter1"/>
          <w:rFonts w:cstheme="minorHAnsi"/>
          <w:b/>
          <w:bCs/>
          <w:color w:val="000000"/>
          <w:sz w:val="24"/>
          <w:szCs w:val="24"/>
        </w:rPr>
        <w:t>* Terapia manual</w:t>
      </w:r>
      <w:r>
        <w:rPr>
          <w:rStyle w:val="Fuentedeprrafopredeter1"/>
          <w:rFonts w:cstheme="minorHAnsi"/>
          <w:color w:val="000000"/>
          <w:sz w:val="24"/>
          <w:szCs w:val="24"/>
        </w:rPr>
        <w:t>: existen publicaciones con resultados contradictorios</w:t>
      </w:r>
      <w:r>
        <w:fldChar w:fldCharType="begin"/>
      </w:r>
      <w:r>
        <w:rPr>
          <w:rStyle w:val="Fuentedeprrafopredeter1"/>
          <w:color w:val="000000"/>
          <w:sz w:val="24"/>
          <w:szCs w:val="24"/>
        </w:rPr>
        <w:instrText>NOTEREF _Ref134013137 \h  \* MERGEFORMAT</w:instrText>
      </w:r>
      <w:r>
        <w:rPr>
          <w:rStyle w:val="Fuentedeprrafopredeter1"/>
          <w:color w:val="000000"/>
          <w:sz w:val="24"/>
          <w:szCs w:val="24"/>
        </w:rPr>
        <w:fldChar w:fldCharType="separate"/>
      </w:r>
      <w:r>
        <w:rPr>
          <w:rStyle w:val="Fuentedeprrafopredeter1"/>
          <w:rFonts w:cstheme="minorHAnsi"/>
          <w:color w:val="000000"/>
          <w:sz w:val="24"/>
          <w:szCs w:val="24"/>
          <w:vertAlign w:val="superscript"/>
        </w:rPr>
        <w:t>170</w:t>
      </w:r>
      <w:r>
        <w:rPr>
          <w:rStyle w:val="Fuentedeprrafopredeter1"/>
          <w:color w:val="000000"/>
          <w:sz w:val="24"/>
          <w:szCs w:val="24"/>
        </w:rPr>
        <w:fldChar w:fldCharType="end"/>
      </w:r>
      <w:r>
        <w:rPr>
          <w:rStyle w:val="Fuentedeprrafopredeter1"/>
          <w:rFonts w:cstheme="minorHAnsi"/>
          <w:color w:val="000000"/>
          <w:sz w:val="24"/>
          <w:szCs w:val="24"/>
          <w:vertAlign w:val="superscript"/>
        </w:rPr>
        <w:t>,</w:t>
      </w:r>
      <w:r>
        <w:rPr>
          <w:rStyle w:val="Ancladenotafinal"/>
          <w:rFonts w:cstheme="minorHAnsi"/>
          <w:color w:val="000000"/>
          <w:sz w:val="24"/>
          <w:szCs w:val="24"/>
        </w:rPr>
        <w:endnoteReference w:id="183"/>
      </w:r>
      <w:r>
        <w:rPr>
          <w:rStyle w:val="Fuentedeprrafopredeter1"/>
          <w:rFonts w:cstheme="minorHAnsi"/>
          <w:color w:val="000000"/>
          <w:sz w:val="24"/>
          <w:szCs w:val="24"/>
          <w:vertAlign w:val="superscript"/>
        </w:rPr>
        <w:t>,</w:t>
      </w:r>
      <w:r>
        <w:rPr>
          <w:rStyle w:val="Ancladenotafinal"/>
          <w:rFonts w:cstheme="minorHAnsi"/>
          <w:color w:val="000000"/>
          <w:sz w:val="24"/>
          <w:szCs w:val="24"/>
        </w:rPr>
        <w:endnoteReference w:id="184"/>
      </w:r>
      <w:r>
        <w:rPr>
          <w:rFonts w:cstheme="minorHAnsi"/>
          <w:color w:val="000000"/>
          <w:sz w:val="20"/>
          <w:szCs w:val="20"/>
        </w:rPr>
        <w:t xml:space="preserve"> </w:t>
      </w:r>
      <w:r>
        <w:rPr>
          <w:rStyle w:val="Fuentedeprrafopredeter1"/>
          <w:rFonts w:cstheme="minorHAnsi"/>
          <w:color w:val="000000"/>
          <w:sz w:val="24"/>
          <w:szCs w:val="24"/>
        </w:rPr>
        <w:t>por lo que no se puede hacer ninguna recomendació</w:t>
      </w:r>
      <w:bookmarkStart w:id="154" w:name="_Ref134007892"/>
      <w:bookmarkEnd w:id="154"/>
      <w:r>
        <w:rPr>
          <w:rStyle w:val="Fuentedeprrafopredeter1"/>
          <w:rFonts w:cstheme="minorHAnsi"/>
          <w:color w:val="000000"/>
          <w:sz w:val="24"/>
          <w:szCs w:val="24"/>
        </w:rPr>
        <w:t>n</w:t>
      </w:r>
      <w:r>
        <w:rPr>
          <w:rStyle w:val="Ancladenotafinal"/>
          <w:rFonts w:cstheme="minorHAnsi"/>
          <w:color w:val="000000"/>
          <w:sz w:val="24"/>
          <w:szCs w:val="24"/>
        </w:rPr>
        <w:endnoteReference w:id="185"/>
      </w:r>
      <w:r>
        <w:rPr>
          <w:rStyle w:val="Fuentedeprrafopredeter1"/>
          <w:rFonts w:cstheme="minorHAnsi"/>
          <w:color w:val="000000"/>
          <w:sz w:val="24"/>
          <w:szCs w:val="24"/>
        </w:rPr>
        <w:t>.</w:t>
      </w:r>
    </w:p>
    <w:p w14:paraId="2E6E52BF" w14:textId="77777777" w:rsidR="004412B6" w:rsidRDefault="004412B6">
      <w:pPr>
        <w:shd w:val="clear" w:color="auto" w:fill="FFFFFF"/>
        <w:spacing w:after="0" w:line="240" w:lineRule="auto"/>
        <w:jc w:val="both"/>
        <w:rPr>
          <w:rFonts w:asciiTheme="minorHAnsi" w:hAnsiTheme="minorHAnsi" w:cstheme="minorHAnsi"/>
          <w:color w:val="000000"/>
          <w:sz w:val="20"/>
          <w:szCs w:val="20"/>
          <w:vertAlign w:val="superscript"/>
        </w:rPr>
      </w:pPr>
    </w:p>
    <w:p w14:paraId="59693B22" w14:textId="77777777" w:rsidR="004412B6" w:rsidRDefault="00000000">
      <w:pPr>
        <w:pStyle w:val="Normal1"/>
        <w:spacing w:after="0"/>
        <w:jc w:val="both"/>
        <w:rPr>
          <w:color w:val="000000"/>
        </w:rPr>
      </w:pPr>
      <w:r>
        <w:rPr>
          <w:rFonts w:eastAsia="Times New Roman" w:cstheme="minorHAnsi"/>
          <w:b/>
          <w:bCs/>
          <w:color w:val="000000"/>
          <w:sz w:val="24"/>
          <w:szCs w:val="24"/>
          <w:lang w:eastAsia="es-ES"/>
        </w:rPr>
        <w:t>* Terapia cognitivo conductual</w:t>
      </w:r>
      <w:r>
        <w:rPr>
          <w:rFonts w:eastAsia="Times New Roman" w:cstheme="minorHAnsi"/>
          <w:color w:val="000000"/>
          <w:sz w:val="24"/>
          <w:szCs w:val="24"/>
          <w:lang w:eastAsia="es-ES"/>
        </w:rPr>
        <w:t>: Ningún estudio examina la efectividad de la psicoterapia para el dolor de espalda inespecífico en niños y adolescentes. Una revisión Cochrane examinó la eficacia de los tratamientos cognitivos y conductuales sobre la intensidad del dolor y la discapacidad relacionada con el dolor en niños y adolescentes con dolor recurrente o crónico, incluido el dolor musculoesquelético</w:t>
      </w:r>
      <w:bookmarkStart w:id="155" w:name="_Ref134013464"/>
      <w:bookmarkEnd w:id="155"/>
      <w:r>
        <w:rPr>
          <w:rStyle w:val="Ancladenotafinal"/>
          <w:rFonts w:eastAsia="Times New Roman" w:cstheme="minorHAnsi"/>
          <w:color w:val="000000"/>
          <w:sz w:val="24"/>
          <w:szCs w:val="24"/>
          <w:lang w:eastAsia="es-ES"/>
        </w:rPr>
        <w:endnoteReference w:id="186"/>
      </w:r>
      <w:r>
        <w:rPr>
          <w:rFonts w:eastAsia="Times New Roman" w:cstheme="minorHAnsi"/>
          <w:color w:val="000000"/>
          <w:sz w:val="24"/>
          <w:szCs w:val="24"/>
          <w:lang w:eastAsia="es-ES"/>
        </w:rPr>
        <w:t>, encontrando un efecto positivo de los tratamientos cognitivos y conductuales sobre la discapacidad relacionada con el dolor durante el seguimiento (de 3 a 12 meses después del tratamiento),así como sobre la intensidad del dolor posterior al tratamiento. Además, se encontró una reducción significativa después del tratamiento en los síntomas de ansiedad, pero no en los síntomas depresivos</w:t>
      </w:r>
      <w:r>
        <w:fldChar w:fldCharType="begin"/>
      </w:r>
      <w:r>
        <w:rPr>
          <w:rFonts w:eastAsia="Times New Roman"/>
          <w:color w:val="000000"/>
          <w:sz w:val="24"/>
          <w:szCs w:val="24"/>
          <w:lang w:eastAsia="es-ES"/>
        </w:rPr>
        <w:instrText>NOTEREF _Ref134013464 \h  \* MERGEFORMAT</w:instrText>
      </w:r>
      <w:r>
        <w:rPr>
          <w:rFonts w:eastAsia="Times New Roman"/>
          <w:color w:val="000000"/>
          <w:sz w:val="24"/>
          <w:szCs w:val="24"/>
          <w:lang w:eastAsia="es-ES"/>
        </w:rPr>
        <w:fldChar w:fldCharType="separate"/>
      </w:r>
      <w:r>
        <w:rPr>
          <w:rFonts w:eastAsia="Times New Roman" w:cstheme="minorHAnsi"/>
          <w:color w:val="000000"/>
          <w:sz w:val="24"/>
          <w:szCs w:val="24"/>
          <w:vertAlign w:val="superscript"/>
          <w:lang w:eastAsia="es-ES"/>
        </w:rPr>
        <w:t>186</w:t>
      </w:r>
      <w:r>
        <w:rPr>
          <w:rFonts w:eastAsia="Times New Roman"/>
          <w:color w:val="000000"/>
          <w:sz w:val="24"/>
          <w:szCs w:val="24"/>
          <w:lang w:eastAsia="es-ES"/>
        </w:rPr>
        <w:fldChar w:fldCharType="end"/>
      </w:r>
      <w:r>
        <w:rPr>
          <w:rFonts w:eastAsia="Times New Roman" w:cstheme="minorHAnsi"/>
          <w:color w:val="000000"/>
          <w:sz w:val="24"/>
          <w:szCs w:val="24"/>
          <w:lang w:eastAsia="es-ES"/>
        </w:rPr>
        <w:t>. </w:t>
      </w:r>
    </w:p>
    <w:p w14:paraId="350E67B6" w14:textId="77777777" w:rsidR="004412B6" w:rsidRDefault="00000000">
      <w:pPr>
        <w:spacing w:after="0"/>
        <w:jc w:val="both"/>
        <w:rPr>
          <w:color w:val="000000"/>
        </w:rPr>
      </w:pPr>
      <w:r>
        <w:rPr>
          <w:rFonts w:cstheme="minorHAnsi"/>
          <w:color w:val="000000"/>
          <w:sz w:val="24"/>
          <w:szCs w:val="24"/>
        </w:rPr>
        <w:t>No hay estudios que evalúen el tratamiento farmacológico en niños con DL</w:t>
      </w:r>
      <w:r>
        <w:fldChar w:fldCharType="begin"/>
      </w:r>
      <w:r>
        <w:rPr>
          <w:color w:val="000000"/>
          <w:sz w:val="24"/>
          <w:szCs w:val="24"/>
        </w:rPr>
        <w:instrText>NOTEREF _Ref134007892 \h  \* MERGEFORMAT</w:instrText>
      </w:r>
      <w:r>
        <w:rPr>
          <w:color w:val="000000"/>
          <w:sz w:val="24"/>
          <w:szCs w:val="24"/>
        </w:rPr>
        <w:fldChar w:fldCharType="separate"/>
      </w:r>
      <w:r>
        <w:rPr>
          <w:rFonts w:cstheme="minorHAnsi"/>
          <w:color w:val="000000"/>
          <w:sz w:val="24"/>
          <w:szCs w:val="24"/>
          <w:vertAlign w:val="superscript"/>
        </w:rPr>
        <w:t>185</w:t>
      </w:r>
      <w:r>
        <w:rPr>
          <w:color w:val="000000"/>
          <w:sz w:val="24"/>
          <w:szCs w:val="24"/>
        </w:rPr>
        <w:fldChar w:fldCharType="end"/>
      </w:r>
      <w:r>
        <w:rPr>
          <w:rFonts w:cstheme="minorHAnsi"/>
          <w:color w:val="000000"/>
          <w:sz w:val="24"/>
          <w:szCs w:val="24"/>
        </w:rPr>
        <w:t xml:space="preserve">, ni existe evidencia para el uso de </w:t>
      </w:r>
      <w:proofErr w:type="spellStart"/>
      <w:r>
        <w:rPr>
          <w:rFonts w:cstheme="minorHAnsi"/>
          <w:color w:val="000000"/>
          <w:sz w:val="24"/>
          <w:szCs w:val="24"/>
        </w:rPr>
        <w:t>co-analgésicos</w:t>
      </w:r>
      <w:proofErr w:type="spellEnd"/>
      <w:r>
        <w:rPr>
          <w:rFonts w:cstheme="minorHAnsi"/>
          <w:color w:val="000000"/>
          <w:sz w:val="24"/>
          <w:szCs w:val="24"/>
        </w:rPr>
        <w:t xml:space="preserve"> para el dolor recurrente o crónico en niños</w:t>
      </w:r>
      <w:r>
        <w:rPr>
          <w:rStyle w:val="Ancladenotafinal"/>
          <w:rFonts w:cstheme="minorHAnsi"/>
          <w:color w:val="000000"/>
          <w:sz w:val="24"/>
          <w:szCs w:val="24"/>
        </w:rPr>
        <w:endnoteReference w:id="187"/>
      </w:r>
      <w:r>
        <w:rPr>
          <w:rFonts w:cstheme="minorHAnsi"/>
          <w:color w:val="000000"/>
          <w:sz w:val="24"/>
          <w:szCs w:val="24"/>
        </w:rPr>
        <w:t xml:space="preserve"> </w:t>
      </w:r>
      <w:r>
        <w:rPr>
          <w:rFonts w:cstheme="minorHAnsi"/>
          <w:color w:val="000000"/>
          <w:sz w:val="20"/>
          <w:szCs w:val="20"/>
        </w:rPr>
        <w:t xml:space="preserve">. </w:t>
      </w:r>
      <w:r>
        <w:rPr>
          <w:rFonts w:cstheme="minorHAnsi"/>
          <w:color w:val="000000"/>
          <w:sz w:val="24"/>
          <w:szCs w:val="24"/>
        </w:rPr>
        <w:t xml:space="preserve">Basándose en que ningún estudio ha evaluado los daños y la eficacia del acetaminofeno, </w:t>
      </w:r>
      <w:proofErr w:type="spellStart"/>
      <w:r>
        <w:rPr>
          <w:rFonts w:cstheme="minorHAnsi"/>
          <w:color w:val="000000"/>
          <w:sz w:val="24"/>
          <w:szCs w:val="24"/>
        </w:rPr>
        <w:t>AINEs</w:t>
      </w:r>
      <w:proofErr w:type="spellEnd"/>
      <w:r>
        <w:rPr>
          <w:rFonts w:cstheme="minorHAnsi"/>
          <w:color w:val="000000"/>
          <w:sz w:val="24"/>
          <w:szCs w:val="24"/>
        </w:rPr>
        <w:t xml:space="preserve"> o los opioides para este grupo de edad, esta guía desaconseja su uso</w:t>
      </w:r>
      <w:r>
        <w:fldChar w:fldCharType="begin"/>
      </w:r>
      <w:r>
        <w:rPr>
          <w:color w:val="000000"/>
          <w:sz w:val="24"/>
          <w:szCs w:val="24"/>
        </w:rPr>
        <w:instrText>NOTEREF _Ref134007892 \h  \* MERGEFORMAT</w:instrText>
      </w:r>
      <w:r>
        <w:rPr>
          <w:color w:val="000000"/>
          <w:sz w:val="24"/>
          <w:szCs w:val="24"/>
        </w:rPr>
        <w:fldChar w:fldCharType="separate"/>
      </w:r>
      <w:r>
        <w:rPr>
          <w:rFonts w:cstheme="minorHAnsi"/>
          <w:color w:val="000000"/>
          <w:sz w:val="24"/>
          <w:szCs w:val="24"/>
          <w:vertAlign w:val="superscript"/>
        </w:rPr>
        <w:t>185</w:t>
      </w:r>
      <w:r>
        <w:rPr>
          <w:color w:val="000000"/>
          <w:sz w:val="24"/>
          <w:szCs w:val="24"/>
        </w:rPr>
        <w:fldChar w:fldCharType="end"/>
      </w:r>
      <w:r>
        <w:rPr>
          <w:rFonts w:cstheme="minorHAnsi"/>
          <w:color w:val="000000"/>
          <w:sz w:val="24"/>
          <w:szCs w:val="24"/>
        </w:rPr>
        <w:t>.</w:t>
      </w:r>
    </w:p>
    <w:p w14:paraId="04AD7B3A" w14:textId="77777777" w:rsidR="004412B6" w:rsidRDefault="004412B6">
      <w:pPr>
        <w:pStyle w:val="Normal1"/>
        <w:spacing w:after="0"/>
        <w:jc w:val="both"/>
        <w:rPr>
          <w:rFonts w:asciiTheme="minorHAnsi" w:hAnsiTheme="minorHAnsi" w:cstheme="minorHAnsi"/>
          <w:color w:val="000000"/>
          <w:sz w:val="24"/>
          <w:szCs w:val="24"/>
        </w:rPr>
      </w:pPr>
    </w:p>
    <w:p w14:paraId="0E5D05D6" w14:textId="77777777" w:rsidR="004412B6" w:rsidRDefault="00000000">
      <w:pPr>
        <w:pStyle w:val="Normal1"/>
        <w:spacing w:after="0"/>
        <w:jc w:val="both"/>
      </w:pPr>
      <w:r>
        <w:rPr>
          <w:rStyle w:val="Fuentedeprrafopredeter1"/>
          <w:rFonts w:cstheme="minorHAnsi"/>
          <w:color w:val="000000"/>
          <w:sz w:val="24"/>
          <w:szCs w:val="24"/>
        </w:rPr>
        <w:t xml:space="preserve">En 2022 se publicó un consenso respecto al manejo del dolor lumbar crónico, inespecífico en niños, elaborado por un comité multidisciplinar de médicos de la </w:t>
      </w:r>
      <w:r>
        <w:rPr>
          <w:rFonts w:cstheme="minorHAnsi"/>
          <w:color w:val="000000"/>
          <w:sz w:val="24"/>
          <w:szCs w:val="24"/>
        </w:rPr>
        <w:t>Asociación de Sociedades Médicas Científicas de Alemania. Las recomendaciones sobre el tratamiento se resumen en la tabla 2</w:t>
      </w:r>
      <w:r>
        <w:fldChar w:fldCharType="begin"/>
      </w:r>
      <w:r>
        <w:rPr>
          <w:color w:val="000000"/>
          <w:sz w:val="24"/>
          <w:szCs w:val="24"/>
        </w:rPr>
        <w:instrText>NOTEREF _Ref134007892 \h  \* MERGEFORMAT</w:instrText>
      </w:r>
      <w:r>
        <w:rPr>
          <w:color w:val="000000"/>
          <w:sz w:val="24"/>
          <w:szCs w:val="24"/>
        </w:rPr>
        <w:fldChar w:fldCharType="separate"/>
      </w:r>
      <w:r>
        <w:rPr>
          <w:rFonts w:cstheme="minorHAnsi"/>
          <w:color w:val="000000"/>
          <w:sz w:val="24"/>
          <w:szCs w:val="24"/>
          <w:vertAlign w:val="superscript"/>
        </w:rPr>
        <w:t>185</w:t>
      </w:r>
      <w:r>
        <w:rPr>
          <w:color w:val="000000"/>
          <w:sz w:val="24"/>
          <w:szCs w:val="24"/>
        </w:rPr>
        <w:fldChar w:fldCharType="end"/>
      </w:r>
      <w:r>
        <w:rPr>
          <w:rFonts w:cstheme="minorHAnsi"/>
          <w:color w:val="000000"/>
          <w:sz w:val="24"/>
          <w:szCs w:val="24"/>
        </w:rPr>
        <w:t xml:space="preserve">.  </w:t>
      </w:r>
    </w:p>
    <w:p w14:paraId="21B5AB33" w14:textId="77777777" w:rsidR="004412B6" w:rsidRDefault="004412B6">
      <w:pPr>
        <w:pStyle w:val="Normal1"/>
        <w:spacing w:after="0"/>
        <w:jc w:val="both"/>
        <w:rPr>
          <w:rFonts w:asciiTheme="minorHAnsi" w:hAnsiTheme="minorHAnsi" w:cstheme="minorHAnsi"/>
          <w:color w:val="000000"/>
          <w:sz w:val="24"/>
          <w:szCs w:val="24"/>
        </w:rPr>
      </w:pPr>
    </w:p>
    <w:p w14:paraId="51758FCE" w14:textId="77777777" w:rsidR="004412B6" w:rsidRDefault="00000000">
      <w:pPr>
        <w:pStyle w:val="Normal1"/>
        <w:spacing w:after="0"/>
        <w:jc w:val="both"/>
        <w:rPr>
          <w:color w:val="000000"/>
        </w:rPr>
      </w:pPr>
      <w:r>
        <w:rPr>
          <w:rFonts w:cstheme="minorHAnsi"/>
          <w:color w:val="000000"/>
          <w:sz w:val="24"/>
          <w:szCs w:val="24"/>
        </w:rPr>
        <w:t>Tabla 2. Recomendaciones sobre el tratamiento del DLI (</w:t>
      </w:r>
      <w:proofErr w:type="spellStart"/>
      <w:r>
        <w:rPr>
          <w:rFonts w:cstheme="minorHAnsi"/>
          <w:color w:val="000000"/>
          <w:sz w:val="24"/>
          <w:szCs w:val="24"/>
        </w:rPr>
        <w:t>Frosch</w:t>
      </w:r>
      <w:proofErr w:type="spellEnd"/>
      <w:r>
        <w:rPr>
          <w:rFonts w:cstheme="minorHAnsi"/>
          <w:color w:val="000000"/>
          <w:sz w:val="24"/>
          <w:szCs w:val="24"/>
        </w:rPr>
        <w:t xml:space="preserve"> M.  </w:t>
      </w:r>
      <w:proofErr w:type="spellStart"/>
      <w:r>
        <w:rPr>
          <w:rFonts w:cstheme="minorHAnsi"/>
          <w:color w:val="000000"/>
          <w:sz w:val="24"/>
          <w:szCs w:val="24"/>
        </w:rPr>
        <w:t>Children</w:t>
      </w:r>
      <w:proofErr w:type="spellEnd"/>
      <w:r>
        <w:rPr>
          <w:rFonts w:cstheme="minorHAnsi"/>
          <w:color w:val="000000"/>
          <w:sz w:val="24"/>
          <w:szCs w:val="24"/>
        </w:rPr>
        <w:t xml:space="preserve"> 2022)</w:t>
      </w:r>
    </w:p>
    <w:tbl>
      <w:tblPr>
        <w:tblStyle w:val="Tablaconcuadrcula"/>
        <w:tblW w:w="8494" w:type="dxa"/>
        <w:tblLayout w:type="fixed"/>
        <w:tblLook w:val="04A0" w:firstRow="1" w:lastRow="0" w:firstColumn="1" w:lastColumn="0" w:noHBand="0" w:noVBand="1"/>
      </w:tblPr>
      <w:tblGrid>
        <w:gridCol w:w="5663"/>
        <w:gridCol w:w="2831"/>
      </w:tblGrid>
      <w:tr w:rsidR="004412B6" w14:paraId="17F009BD" w14:textId="77777777">
        <w:tc>
          <w:tcPr>
            <w:tcW w:w="5662" w:type="dxa"/>
          </w:tcPr>
          <w:p w14:paraId="261AA83B" w14:textId="77777777" w:rsidR="004412B6" w:rsidRDefault="00000000">
            <w:pPr>
              <w:pStyle w:val="Normal1"/>
              <w:widowControl w:val="0"/>
              <w:spacing w:after="0" w:line="240" w:lineRule="auto"/>
              <w:jc w:val="both"/>
              <w:rPr>
                <w:color w:val="000000"/>
              </w:rPr>
            </w:pPr>
            <w:r>
              <w:rPr>
                <w:rFonts w:cstheme="minorHAnsi"/>
                <w:color w:val="000000"/>
              </w:rPr>
              <w:t>Recomendaciones</w:t>
            </w:r>
          </w:p>
        </w:tc>
        <w:tc>
          <w:tcPr>
            <w:tcW w:w="2831" w:type="dxa"/>
          </w:tcPr>
          <w:p w14:paraId="67B4A377" w14:textId="77777777" w:rsidR="004412B6" w:rsidRDefault="00000000">
            <w:pPr>
              <w:pStyle w:val="Normal1"/>
              <w:widowControl w:val="0"/>
              <w:spacing w:after="0" w:line="240" w:lineRule="auto"/>
              <w:jc w:val="both"/>
              <w:rPr>
                <w:color w:val="000000"/>
              </w:rPr>
            </w:pPr>
            <w:r>
              <w:rPr>
                <w:rFonts w:cstheme="minorHAnsi"/>
                <w:color w:val="000000"/>
              </w:rPr>
              <w:t>Grado de recomendación, nivel de evidencia, consenso expertos</w:t>
            </w:r>
          </w:p>
        </w:tc>
      </w:tr>
      <w:tr w:rsidR="004412B6" w14:paraId="7F13B4E7" w14:textId="77777777">
        <w:tc>
          <w:tcPr>
            <w:tcW w:w="5662" w:type="dxa"/>
          </w:tcPr>
          <w:p w14:paraId="6EB254A6" w14:textId="77777777" w:rsidR="004412B6" w:rsidRDefault="00000000">
            <w:pPr>
              <w:pStyle w:val="Normal1"/>
              <w:widowControl w:val="0"/>
              <w:spacing w:after="0" w:line="240" w:lineRule="auto"/>
              <w:jc w:val="both"/>
              <w:rPr>
                <w:color w:val="000000"/>
              </w:rPr>
            </w:pPr>
            <w:r>
              <w:rPr>
                <w:rFonts w:cstheme="minorHAnsi"/>
                <w:color w:val="000000"/>
              </w:rPr>
              <w:t xml:space="preserve">1. Brindar </w:t>
            </w:r>
            <w:r>
              <w:rPr>
                <w:rFonts w:eastAsia="Times New Roman" w:cstheme="minorHAnsi"/>
                <w:color w:val="000000"/>
                <w:lang w:eastAsia="es-ES"/>
              </w:rPr>
              <w:t>fisioterapia activa a niños y adolescentes con dolor de espalda inespecífico</w:t>
            </w:r>
          </w:p>
        </w:tc>
        <w:tc>
          <w:tcPr>
            <w:tcW w:w="2831" w:type="dxa"/>
          </w:tcPr>
          <w:p w14:paraId="4A665EF6" w14:textId="77777777" w:rsidR="004412B6" w:rsidRDefault="00000000">
            <w:pPr>
              <w:pStyle w:val="Normal1"/>
              <w:widowControl w:val="0"/>
              <w:spacing w:after="0" w:line="240" w:lineRule="auto"/>
              <w:jc w:val="both"/>
              <w:rPr>
                <w:rFonts w:eastAsia="Times New Roman"/>
                <w:color w:val="000000"/>
              </w:rPr>
            </w:pPr>
            <w:r>
              <w:rPr>
                <w:rFonts w:eastAsia="Times New Roman" w:cstheme="minorHAnsi"/>
                <w:i/>
                <w:iCs/>
                <w:color w:val="000000"/>
                <w:lang w:eastAsia="es-ES"/>
              </w:rPr>
              <w:t>A</w:t>
            </w:r>
            <w:r>
              <w:rPr>
                <w:rFonts w:eastAsia="Times New Roman" w:cstheme="minorHAnsi"/>
                <w:color w:val="000000"/>
                <w:lang w:eastAsia="es-ES"/>
              </w:rPr>
              <w:t>, </w:t>
            </w:r>
            <w:r>
              <w:rPr>
                <w:rFonts w:eastAsia="Times New Roman" w:cstheme="minorHAnsi"/>
                <w:i/>
                <w:iCs/>
                <w:color w:val="000000"/>
                <w:lang w:eastAsia="es-ES"/>
              </w:rPr>
              <w:t>nivel de evidencia 2,</w:t>
            </w:r>
          </w:p>
          <w:p w14:paraId="5455EA8B" w14:textId="77777777" w:rsidR="004412B6" w:rsidRDefault="00000000">
            <w:pPr>
              <w:pStyle w:val="Normal1"/>
              <w:widowControl w:val="0"/>
              <w:spacing w:after="0" w:line="240" w:lineRule="auto"/>
              <w:jc w:val="both"/>
              <w:rPr>
                <w:color w:val="000000"/>
              </w:rPr>
            </w:pPr>
            <w:r>
              <w:rPr>
                <w:rFonts w:eastAsia="Times New Roman" w:cstheme="minorHAnsi"/>
                <w:i/>
                <w:iCs/>
                <w:color w:val="000000"/>
                <w:lang w:eastAsia="es-ES"/>
              </w:rPr>
              <w:t xml:space="preserve"> consenso 100%</w:t>
            </w:r>
          </w:p>
        </w:tc>
      </w:tr>
      <w:tr w:rsidR="004412B6" w14:paraId="13B39A50" w14:textId="77777777">
        <w:tc>
          <w:tcPr>
            <w:tcW w:w="5662" w:type="dxa"/>
          </w:tcPr>
          <w:p w14:paraId="320FFD07" w14:textId="77777777" w:rsidR="004412B6" w:rsidRDefault="00000000">
            <w:pPr>
              <w:pStyle w:val="Normal1"/>
              <w:widowControl w:val="0"/>
              <w:spacing w:after="0" w:line="240" w:lineRule="auto"/>
              <w:jc w:val="both"/>
              <w:rPr>
                <w:color w:val="000000"/>
              </w:rPr>
            </w:pPr>
            <w:r>
              <w:rPr>
                <w:rFonts w:cstheme="minorHAnsi"/>
                <w:color w:val="000000"/>
              </w:rPr>
              <w:t>2. E</w:t>
            </w:r>
            <w:r>
              <w:rPr>
                <w:rFonts w:eastAsia="Times New Roman" w:cstheme="minorHAnsi"/>
                <w:color w:val="000000"/>
                <w:lang w:eastAsia="es-ES"/>
              </w:rPr>
              <w:t>n fisioterapia se instruya a los niños y adolescentes con dolor de espalda inespecífico para que realicen ejercicio y actividad física en casa. La adherencia debe ser monitoreada y ajustada regularmente por fisioterapeutas</w:t>
            </w:r>
          </w:p>
        </w:tc>
        <w:tc>
          <w:tcPr>
            <w:tcW w:w="2831" w:type="dxa"/>
          </w:tcPr>
          <w:p w14:paraId="5B66D985" w14:textId="36CD8C21" w:rsidR="004412B6" w:rsidRDefault="00000000" w:rsidP="00273421">
            <w:pPr>
              <w:pStyle w:val="Normal1"/>
              <w:widowControl w:val="0"/>
              <w:spacing w:after="0" w:line="240" w:lineRule="auto"/>
              <w:jc w:val="both"/>
              <w:rPr>
                <w:rFonts w:eastAsia="Times New Roman"/>
                <w:i/>
                <w:iCs/>
                <w:color w:val="000000"/>
                <w:lang w:eastAsia="es-ES"/>
              </w:rPr>
            </w:pPr>
            <w:r>
              <w:rPr>
                <w:rFonts w:eastAsia="Times New Roman" w:cstheme="minorHAnsi"/>
                <w:i/>
                <w:iCs/>
                <w:color w:val="000000"/>
                <w:lang w:eastAsia="es-ES"/>
              </w:rPr>
              <w:t>A</w:t>
            </w:r>
            <w:r>
              <w:rPr>
                <w:rFonts w:eastAsia="Times New Roman" w:cstheme="minorHAnsi"/>
                <w:color w:val="000000"/>
                <w:lang w:eastAsia="es-ES"/>
              </w:rPr>
              <w:t>, </w:t>
            </w:r>
            <w:r>
              <w:rPr>
                <w:rFonts w:eastAsia="Times New Roman" w:cstheme="minorHAnsi"/>
                <w:i/>
                <w:iCs/>
                <w:color w:val="000000"/>
                <w:lang w:eastAsia="es-ES"/>
              </w:rPr>
              <w:t>consenso de expertos 100%</w:t>
            </w:r>
          </w:p>
        </w:tc>
      </w:tr>
      <w:tr w:rsidR="004412B6" w14:paraId="77559C33" w14:textId="77777777">
        <w:tc>
          <w:tcPr>
            <w:tcW w:w="5662" w:type="dxa"/>
          </w:tcPr>
          <w:p w14:paraId="6C339E1D" w14:textId="77777777" w:rsidR="004412B6" w:rsidRDefault="00000000">
            <w:pPr>
              <w:pStyle w:val="Normal1"/>
              <w:widowControl w:val="0"/>
              <w:spacing w:after="0" w:line="240" w:lineRule="auto"/>
              <w:jc w:val="both"/>
              <w:rPr>
                <w:color w:val="000000"/>
              </w:rPr>
            </w:pPr>
            <w:r>
              <w:rPr>
                <w:rFonts w:cstheme="minorHAnsi"/>
                <w:color w:val="000000"/>
              </w:rPr>
              <w:t xml:space="preserve">3. </w:t>
            </w:r>
            <w:r>
              <w:rPr>
                <w:rFonts w:eastAsia="Times New Roman" w:cstheme="minorHAnsi"/>
                <w:color w:val="000000"/>
                <w:lang w:eastAsia="es-ES"/>
              </w:rPr>
              <w:t>No se puede proporcionar una recomendación específica respecto a la terapia manual, para el dolor de espalda inespecífico en la infancia y la adolescencia debido a la evidencia inconsistente</w:t>
            </w:r>
          </w:p>
        </w:tc>
        <w:tc>
          <w:tcPr>
            <w:tcW w:w="2831" w:type="dxa"/>
          </w:tcPr>
          <w:p w14:paraId="1345C170" w14:textId="06859446" w:rsidR="004412B6" w:rsidRDefault="00000000">
            <w:pPr>
              <w:widowControl w:val="0"/>
              <w:shd w:val="clear" w:color="auto" w:fill="FFFFFF"/>
              <w:spacing w:after="0" w:line="240" w:lineRule="auto"/>
              <w:jc w:val="both"/>
              <w:rPr>
                <w:rFonts w:eastAsia="Times New Roman"/>
                <w:i/>
                <w:iCs/>
                <w:color w:val="000000"/>
                <w:lang w:eastAsia="es-ES"/>
              </w:rPr>
            </w:pPr>
            <w:r>
              <w:rPr>
                <w:rFonts w:eastAsia="Times New Roman" w:cstheme="minorHAnsi"/>
                <w:i/>
                <w:iCs/>
                <w:color w:val="000000"/>
                <w:lang w:eastAsia="es-ES"/>
              </w:rPr>
              <w:t>0, nivel de evidencia 2, consenso 100%</w:t>
            </w:r>
          </w:p>
          <w:p w14:paraId="761AA5C0" w14:textId="77777777" w:rsidR="004412B6" w:rsidRDefault="004412B6">
            <w:pPr>
              <w:pStyle w:val="Normal1"/>
              <w:widowControl w:val="0"/>
              <w:spacing w:after="0" w:line="240" w:lineRule="auto"/>
              <w:jc w:val="both"/>
              <w:rPr>
                <w:rFonts w:asciiTheme="minorHAnsi" w:eastAsia="Times New Roman" w:hAnsiTheme="minorHAnsi" w:cstheme="minorHAnsi"/>
                <w:i/>
                <w:iCs/>
                <w:color w:val="000000"/>
                <w:lang w:eastAsia="es-ES"/>
              </w:rPr>
            </w:pPr>
          </w:p>
        </w:tc>
      </w:tr>
      <w:tr w:rsidR="004412B6" w14:paraId="78FD8B76" w14:textId="77777777">
        <w:tc>
          <w:tcPr>
            <w:tcW w:w="5662" w:type="dxa"/>
          </w:tcPr>
          <w:p w14:paraId="2A564EA2" w14:textId="77777777" w:rsidR="004412B6" w:rsidRDefault="00000000">
            <w:pPr>
              <w:pStyle w:val="Normal1"/>
              <w:widowControl w:val="0"/>
              <w:spacing w:after="0" w:line="240" w:lineRule="auto"/>
              <w:jc w:val="both"/>
              <w:rPr>
                <w:color w:val="000000"/>
              </w:rPr>
            </w:pPr>
            <w:r>
              <w:rPr>
                <w:rFonts w:cstheme="minorHAnsi"/>
                <w:color w:val="000000"/>
              </w:rPr>
              <w:t xml:space="preserve">4. </w:t>
            </w:r>
            <w:r>
              <w:rPr>
                <w:rFonts w:eastAsia="Times New Roman" w:cstheme="minorHAnsi"/>
                <w:color w:val="000000"/>
                <w:lang w:eastAsia="es-ES"/>
              </w:rPr>
              <w:t>Respaldamos la terapia cognitiva conductual (TCC) como tratamiento primario para niños y adolescentes con dolor de espalda inespecífico recurrente o crónico</w:t>
            </w:r>
          </w:p>
        </w:tc>
        <w:tc>
          <w:tcPr>
            <w:tcW w:w="2831" w:type="dxa"/>
          </w:tcPr>
          <w:p w14:paraId="4C136B4D" w14:textId="4D960371" w:rsidR="004412B6" w:rsidRDefault="00000000">
            <w:pPr>
              <w:widowControl w:val="0"/>
              <w:shd w:val="clear" w:color="auto" w:fill="FFFFFF"/>
              <w:spacing w:after="0" w:line="240" w:lineRule="auto"/>
              <w:jc w:val="both"/>
              <w:rPr>
                <w:rFonts w:eastAsia="Times New Roman"/>
                <w:color w:val="000000"/>
              </w:rPr>
            </w:pPr>
            <w:r>
              <w:rPr>
                <w:rFonts w:eastAsia="Times New Roman" w:cstheme="minorHAnsi"/>
                <w:i/>
                <w:iCs/>
                <w:color w:val="000000"/>
                <w:lang w:eastAsia="es-ES"/>
              </w:rPr>
              <w:t>B</w:t>
            </w:r>
            <w:r>
              <w:rPr>
                <w:rFonts w:eastAsia="Times New Roman" w:cstheme="minorHAnsi"/>
                <w:color w:val="000000"/>
                <w:lang w:eastAsia="es-ES"/>
              </w:rPr>
              <w:t>, </w:t>
            </w:r>
            <w:r>
              <w:rPr>
                <w:rFonts w:eastAsia="Times New Roman" w:cstheme="minorHAnsi"/>
                <w:i/>
                <w:iCs/>
                <w:color w:val="000000"/>
                <w:lang w:eastAsia="es-ES"/>
              </w:rPr>
              <w:t>nivel de evidencia 2,</w:t>
            </w:r>
          </w:p>
          <w:p w14:paraId="200849A2" w14:textId="77777777" w:rsidR="004412B6" w:rsidRDefault="00000000">
            <w:pPr>
              <w:widowControl w:val="0"/>
              <w:shd w:val="clear" w:color="auto" w:fill="FFFFFF"/>
              <w:spacing w:after="0" w:line="240" w:lineRule="auto"/>
              <w:jc w:val="both"/>
              <w:rPr>
                <w:rFonts w:eastAsia="Times New Roman"/>
                <w:i/>
                <w:iCs/>
                <w:color w:val="000000"/>
                <w:lang w:eastAsia="es-ES"/>
              </w:rPr>
            </w:pPr>
            <w:r>
              <w:rPr>
                <w:rFonts w:eastAsia="Times New Roman" w:cstheme="minorHAnsi"/>
                <w:i/>
                <w:iCs/>
                <w:color w:val="000000"/>
                <w:lang w:eastAsia="es-ES"/>
              </w:rPr>
              <w:t xml:space="preserve"> consenso 100%</w:t>
            </w:r>
          </w:p>
        </w:tc>
      </w:tr>
      <w:tr w:rsidR="004412B6" w14:paraId="395ADC9D" w14:textId="77777777">
        <w:tc>
          <w:tcPr>
            <w:tcW w:w="5662" w:type="dxa"/>
          </w:tcPr>
          <w:p w14:paraId="31DC363D" w14:textId="77777777" w:rsidR="004412B6" w:rsidRDefault="00000000">
            <w:pPr>
              <w:widowControl w:val="0"/>
              <w:shd w:val="clear" w:color="auto" w:fill="FFFFFF"/>
              <w:spacing w:after="0" w:line="240" w:lineRule="auto"/>
              <w:jc w:val="both"/>
              <w:rPr>
                <w:color w:val="000000"/>
              </w:rPr>
            </w:pPr>
            <w:r>
              <w:rPr>
                <w:rFonts w:cstheme="minorHAnsi"/>
                <w:color w:val="000000"/>
              </w:rPr>
              <w:t xml:space="preserve">5. </w:t>
            </w:r>
            <w:r>
              <w:rPr>
                <w:rFonts w:eastAsia="Times New Roman" w:cstheme="minorHAnsi"/>
                <w:color w:val="000000"/>
                <w:lang w:eastAsia="es-ES"/>
              </w:rPr>
              <w:t xml:space="preserve">Desaconsejamos el tratamiento farmacológico del dolor de espalda inespecífico recurrente o crónico en niños y </w:t>
            </w:r>
            <w:r>
              <w:rPr>
                <w:rFonts w:eastAsia="Times New Roman" w:cstheme="minorHAnsi"/>
                <w:color w:val="000000"/>
                <w:lang w:eastAsia="es-ES"/>
              </w:rPr>
              <w:lastRenderedPageBreak/>
              <w:t>adolescentes. </w:t>
            </w:r>
          </w:p>
        </w:tc>
        <w:tc>
          <w:tcPr>
            <w:tcW w:w="2831" w:type="dxa"/>
          </w:tcPr>
          <w:p w14:paraId="68198C1D" w14:textId="77777777" w:rsidR="004412B6" w:rsidRDefault="00000000">
            <w:pPr>
              <w:widowControl w:val="0"/>
              <w:shd w:val="clear" w:color="auto" w:fill="FFFFFF"/>
              <w:spacing w:after="0" w:line="240" w:lineRule="auto"/>
              <w:jc w:val="both"/>
              <w:rPr>
                <w:rFonts w:eastAsia="Times New Roman"/>
                <w:color w:val="000000"/>
              </w:rPr>
            </w:pPr>
            <w:r>
              <w:rPr>
                <w:rFonts w:eastAsia="Times New Roman" w:cstheme="minorHAnsi"/>
                <w:i/>
                <w:iCs/>
                <w:color w:val="000000"/>
                <w:lang w:eastAsia="es-ES"/>
              </w:rPr>
              <w:lastRenderedPageBreak/>
              <w:t>A</w:t>
            </w:r>
            <w:r>
              <w:rPr>
                <w:rFonts w:eastAsia="Times New Roman" w:cstheme="minorHAnsi"/>
                <w:color w:val="000000"/>
                <w:lang w:eastAsia="es-ES"/>
              </w:rPr>
              <w:t>, </w:t>
            </w:r>
            <w:r>
              <w:rPr>
                <w:rFonts w:eastAsia="Times New Roman" w:cstheme="minorHAnsi"/>
                <w:i/>
                <w:iCs/>
                <w:color w:val="000000"/>
                <w:lang w:eastAsia="es-ES"/>
              </w:rPr>
              <w:t>nivel de evidencia 1-2,</w:t>
            </w:r>
          </w:p>
          <w:p w14:paraId="37211917" w14:textId="77777777" w:rsidR="004412B6" w:rsidRDefault="00000000">
            <w:pPr>
              <w:widowControl w:val="0"/>
              <w:shd w:val="clear" w:color="auto" w:fill="FFFFFF"/>
              <w:spacing w:after="0" w:line="240" w:lineRule="auto"/>
              <w:jc w:val="both"/>
              <w:rPr>
                <w:rFonts w:eastAsia="Times New Roman"/>
                <w:i/>
                <w:iCs/>
                <w:color w:val="000000"/>
                <w:lang w:eastAsia="es-ES"/>
              </w:rPr>
            </w:pPr>
            <w:r>
              <w:rPr>
                <w:rFonts w:eastAsia="Times New Roman" w:cstheme="minorHAnsi"/>
                <w:i/>
                <w:iCs/>
                <w:color w:val="000000"/>
                <w:lang w:eastAsia="es-ES"/>
              </w:rPr>
              <w:t xml:space="preserve"> consenso 100%</w:t>
            </w:r>
          </w:p>
          <w:p w14:paraId="0BCC580F" w14:textId="77777777" w:rsidR="004412B6" w:rsidRDefault="004412B6">
            <w:pPr>
              <w:widowControl w:val="0"/>
              <w:shd w:val="clear" w:color="auto" w:fill="FFFFFF"/>
              <w:spacing w:after="0" w:line="240" w:lineRule="auto"/>
              <w:jc w:val="both"/>
              <w:rPr>
                <w:rFonts w:asciiTheme="minorHAnsi" w:eastAsia="Times New Roman" w:hAnsiTheme="minorHAnsi" w:cstheme="minorHAnsi"/>
                <w:i/>
                <w:iCs/>
                <w:color w:val="000000"/>
                <w:lang w:eastAsia="es-ES"/>
              </w:rPr>
            </w:pPr>
          </w:p>
        </w:tc>
      </w:tr>
      <w:tr w:rsidR="004412B6" w14:paraId="22388574" w14:textId="77777777">
        <w:tc>
          <w:tcPr>
            <w:tcW w:w="5662" w:type="dxa"/>
          </w:tcPr>
          <w:p w14:paraId="6DCE5078" w14:textId="77777777" w:rsidR="004412B6" w:rsidRDefault="00000000">
            <w:pPr>
              <w:widowControl w:val="0"/>
              <w:shd w:val="clear" w:color="auto" w:fill="FFFFFF"/>
              <w:spacing w:after="0" w:line="240" w:lineRule="auto"/>
              <w:jc w:val="both"/>
              <w:rPr>
                <w:color w:val="000000"/>
              </w:rPr>
            </w:pPr>
            <w:r>
              <w:rPr>
                <w:rFonts w:cstheme="minorHAnsi"/>
                <w:color w:val="000000"/>
              </w:rPr>
              <w:lastRenderedPageBreak/>
              <w:t xml:space="preserve">6. </w:t>
            </w:r>
            <w:r>
              <w:rPr>
                <w:rFonts w:eastAsia="Times New Roman" w:cstheme="minorHAnsi"/>
                <w:color w:val="000000"/>
                <w:lang w:eastAsia="es-ES"/>
              </w:rPr>
              <w:t>Desaconsejamos el tratamiento invasivo del dolor de espalda inespecífico recurrente o crónico en niños y adolescentes, por no existir ningún estudio</w:t>
            </w:r>
          </w:p>
        </w:tc>
        <w:tc>
          <w:tcPr>
            <w:tcW w:w="2831" w:type="dxa"/>
          </w:tcPr>
          <w:p w14:paraId="43E423A7" w14:textId="0F0EE0DE" w:rsidR="004412B6" w:rsidRDefault="00000000" w:rsidP="00273421">
            <w:pPr>
              <w:widowControl w:val="0"/>
              <w:shd w:val="clear" w:color="auto" w:fill="FFFFFF"/>
              <w:spacing w:after="0" w:line="240" w:lineRule="auto"/>
              <w:jc w:val="both"/>
              <w:rPr>
                <w:rFonts w:eastAsia="Times New Roman"/>
                <w:color w:val="000000"/>
                <w:lang w:eastAsia="es-ES"/>
              </w:rPr>
            </w:pPr>
            <w:r>
              <w:rPr>
                <w:rFonts w:eastAsia="Times New Roman" w:cstheme="minorHAnsi"/>
                <w:i/>
                <w:iCs/>
                <w:color w:val="000000"/>
                <w:lang w:eastAsia="es-ES"/>
              </w:rPr>
              <w:t>A</w:t>
            </w:r>
            <w:r>
              <w:rPr>
                <w:rFonts w:eastAsia="Times New Roman" w:cstheme="minorHAnsi"/>
                <w:color w:val="000000"/>
                <w:lang w:eastAsia="es-ES"/>
              </w:rPr>
              <w:t>, </w:t>
            </w:r>
            <w:r>
              <w:rPr>
                <w:rFonts w:eastAsia="Times New Roman" w:cstheme="minorHAnsi"/>
                <w:i/>
                <w:iCs/>
                <w:color w:val="000000"/>
                <w:lang w:eastAsia="es-ES"/>
              </w:rPr>
              <w:t xml:space="preserve">consenso de expertos 100 % </w:t>
            </w:r>
          </w:p>
        </w:tc>
      </w:tr>
      <w:tr w:rsidR="004412B6" w14:paraId="14F44047" w14:textId="77777777">
        <w:tc>
          <w:tcPr>
            <w:tcW w:w="5662" w:type="dxa"/>
          </w:tcPr>
          <w:p w14:paraId="6D646710" w14:textId="77777777" w:rsidR="004412B6" w:rsidRDefault="00000000">
            <w:pPr>
              <w:widowControl w:val="0"/>
              <w:shd w:val="clear" w:color="auto" w:fill="FFFFFF"/>
              <w:spacing w:after="0" w:line="240" w:lineRule="auto"/>
              <w:jc w:val="both"/>
              <w:rPr>
                <w:color w:val="000000"/>
              </w:rPr>
            </w:pPr>
            <w:r>
              <w:rPr>
                <w:rFonts w:cstheme="minorHAnsi"/>
                <w:color w:val="000000"/>
              </w:rPr>
              <w:t xml:space="preserve">7. </w:t>
            </w:r>
            <w:r>
              <w:rPr>
                <w:rFonts w:eastAsia="Times New Roman" w:cstheme="minorHAnsi"/>
                <w:color w:val="000000"/>
                <w:lang w:eastAsia="es-ES"/>
              </w:rPr>
              <w:t>Recomendamos que los niños y adolescentes con dolor de espalda inespecífico recurrente y crónico, discapacidad grave relacionada con el dolor y tratamiento unimodal ineficaz, reciban un tratamiento del dolor multimodal interdisciplinario intensificado</w:t>
            </w:r>
          </w:p>
        </w:tc>
        <w:tc>
          <w:tcPr>
            <w:tcW w:w="2831" w:type="dxa"/>
          </w:tcPr>
          <w:p w14:paraId="3FD2CC4B" w14:textId="48D55DD2" w:rsidR="004412B6" w:rsidRDefault="00000000" w:rsidP="00273421">
            <w:pPr>
              <w:widowControl w:val="0"/>
              <w:shd w:val="clear" w:color="auto" w:fill="FFFFFF"/>
              <w:spacing w:after="0" w:line="240" w:lineRule="auto"/>
              <w:jc w:val="both"/>
              <w:rPr>
                <w:rFonts w:eastAsia="Times New Roman"/>
                <w:color w:val="000000"/>
              </w:rPr>
            </w:pPr>
            <w:r>
              <w:rPr>
                <w:rFonts w:eastAsia="Times New Roman" w:cstheme="minorHAnsi"/>
                <w:i/>
                <w:iCs/>
                <w:color w:val="000000"/>
                <w:lang w:eastAsia="es-ES"/>
              </w:rPr>
              <w:t>A</w:t>
            </w:r>
            <w:r>
              <w:rPr>
                <w:rFonts w:eastAsia="Times New Roman" w:cstheme="minorHAnsi"/>
                <w:color w:val="000000"/>
                <w:lang w:eastAsia="es-ES"/>
              </w:rPr>
              <w:t>, </w:t>
            </w:r>
            <w:r>
              <w:rPr>
                <w:rFonts w:eastAsia="Times New Roman" w:cstheme="minorHAnsi"/>
                <w:i/>
                <w:iCs/>
                <w:color w:val="000000"/>
                <w:lang w:eastAsia="es-ES"/>
              </w:rPr>
              <w:t>nivel de evidencia 2, consenso 100%</w:t>
            </w:r>
          </w:p>
        </w:tc>
      </w:tr>
      <w:tr w:rsidR="004412B6" w14:paraId="6E748ECA" w14:textId="77777777">
        <w:tc>
          <w:tcPr>
            <w:tcW w:w="5662" w:type="dxa"/>
          </w:tcPr>
          <w:p w14:paraId="79528DE6" w14:textId="77777777" w:rsidR="004412B6" w:rsidRDefault="00000000">
            <w:pPr>
              <w:widowControl w:val="0"/>
              <w:shd w:val="clear" w:color="auto" w:fill="FFFFFF"/>
              <w:spacing w:after="0" w:line="240" w:lineRule="auto"/>
              <w:jc w:val="both"/>
              <w:rPr>
                <w:color w:val="000000"/>
              </w:rPr>
            </w:pPr>
            <w:r>
              <w:rPr>
                <w:rFonts w:cstheme="minorHAnsi"/>
                <w:color w:val="000000"/>
              </w:rPr>
              <w:t xml:space="preserve">8. </w:t>
            </w:r>
            <w:r>
              <w:rPr>
                <w:rFonts w:eastAsia="Times New Roman" w:cstheme="minorHAnsi"/>
                <w:color w:val="000000"/>
                <w:lang w:eastAsia="es-ES"/>
              </w:rPr>
              <w:t>Para prevenir el dolor de espalda en niños y adolescentes, se recomienda brindar educación e instrucciones para el ejercicio activo o fomentar la actividad física regular y los deportes de resistencia</w:t>
            </w:r>
          </w:p>
        </w:tc>
        <w:tc>
          <w:tcPr>
            <w:tcW w:w="2831" w:type="dxa"/>
          </w:tcPr>
          <w:p w14:paraId="6F1AB3E7" w14:textId="3C7D0B78" w:rsidR="004412B6" w:rsidRDefault="00000000" w:rsidP="00273421">
            <w:pPr>
              <w:widowControl w:val="0"/>
              <w:shd w:val="clear" w:color="auto" w:fill="FFFFFF"/>
              <w:spacing w:after="0" w:line="240" w:lineRule="auto"/>
              <w:jc w:val="both"/>
              <w:rPr>
                <w:rFonts w:eastAsia="Times New Roman"/>
                <w:color w:val="000000"/>
              </w:rPr>
            </w:pPr>
            <w:proofErr w:type="spellStart"/>
            <w:r>
              <w:rPr>
                <w:rFonts w:eastAsia="Times New Roman" w:cstheme="minorHAnsi"/>
                <w:i/>
                <w:iCs/>
                <w:color w:val="000000"/>
                <w:lang w:eastAsia="es-ES"/>
              </w:rPr>
              <w:t>B</w:t>
            </w:r>
            <w:r>
              <w:rPr>
                <w:rFonts w:eastAsia="Times New Roman" w:cstheme="minorHAnsi"/>
                <w:color w:val="000000"/>
                <w:lang w:eastAsia="es-ES"/>
              </w:rPr>
              <w:t>,</w:t>
            </w:r>
            <w:r>
              <w:rPr>
                <w:rFonts w:eastAsia="Times New Roman" w:cstheme="minorHAnsi"/>
                <w:i/>
                <w:iCs/>
                <w:color w:val="000000"/>
                <w:lang w:eastAsia="es-ES"/>
              </w:rPr>
              <w:t>nivel</w:t>
            </w:r>
            <w:proofErr w:type="spellEnd"/>
            <w:r>
              <w:rPr>
                <w:rFonts w:eastAsia="Times New Roman" w:cstheme="minorHAnsi"/>
                <w:i/>
                <w:iCs/>
                <w:color w:val="000000"/>
                <w:lang w:eastAsia="es-ES"/>
              </w:rPr>
              <w:t xml:space="preserve"> de evidencia 2, consenso 100%</w:t>
            </w:r>
          </w:p>
        </w:tc>
      </w:tr>
    </w:tbl>
    <w:p w14:paraId="0896CE8D" w14:textId="77777777" w:rsidR="004412B6" w:rsidRDefault="004412B6">
      <w:pPr>
        <w:shd w:val="clear" w:color="auto" w:fill="FFFFFF"/>
        <w:spacing w:after="0" w:line="240" w:lineRule="auto"/>
        <w:ind w:firstLine="480"/>
        <w:jc w:val="both"/>
        <w:rPr>
          <w:rFonts w:asciiTheme="minorHAnsi" w:eastAsia="Times New Roman" w:hAnsiTheme="minorHAnsi" w:cstheme="minorHAnsi"/>
          <w:color w:val="000000"/>
          <w:sz w:val="24"/>
          <w:szCs w:val="24"/>
          <w:lang w:eastAsia="es-ES"/>
        </w:rPr>
      </w:pPr>
    </w:p>
    <w:p w14:paraId="1C7EB1BF" w14:textId="77777777" w:rsidR="004412B6" w:rsidRDefault="004412B6">
      <w:pPr>
        <w:shd w:val="clear" w:color="auto" w:fill="FFFFFF"/>
        <w:spacing w:after="0" w:line="240" w:lineRule="auto"/>
        <w:ind w:firstLine="480"/>
        <w:jc w:val="both"/>
        <w:rPr>
          <w:rFonts w:asciiTheme="minorHAnsi" w:eastAsia="Times New Roman" w:hAnsiTheme="minorHAnsi" w:cstheme="minorHAnsi"/>
          <w:color w:val="000000"/>
          <w:sz w:val="24"/>
          <w:szCs w:val="24"/>
          <w:lang w:eastAsia="es-ES"/>
        </w:rPr>
      </w:pPr>
    </w:p>
    <w:p w14:paraId="43759A8B" w14:textId="77777777" w:rsidR="004412B6" w:rsidRDefault="00000000">
      <w:pPr>
        <w:shd w:val="clear" w:color="auto" w:fill="FFFFFF"/>
        <w:spacing w:after="0" w:line="240" w:lineRule="auto"/>
        <w:ind w:firstLine="480"/>
        <w:jc w:val="both"/>
        <w:rPr>
          <w:rFonts w:eastAsia="Times New Roman" w:cstheme="minorHAnsi"/>
          <w:b/>
          <w:bCs/>
          <w:lang w:eastAsia="es-ES"/>
        </w:rPr>
      </w:pPr>
      <w:r>
        <w:br w:type="page"/>
      </w:r>
    </w:p>
    <w:p w14:paraId="11B69C24" w14:textId="77777777" w:rsidR="004412B6" w:rsidRDefault="00000000">
      <w:pPr>
        <w:shd w:val="clear" w:color="auto" w:fill="FFFFFF"/>
        <w:spacing w:after="0" w:line="240" w:lineRule="auto"/>
        <w:ind w:firstLine="480"/>
        <w:jc w:val="both"/>
        <w:rPr>
          <w:color w:val="000000"/>
          <w:sz w:val="28"/>
          <w:szCs w:val="28"/>
        </w:rPr>
      </w:pPr>
      <w:r>
        <w:rPr>
          <w:rFonts w:eastAsia="Times New Roman" w:cstheme="minorHAnsi"/>
          <w:b/>
          <w:bCs/>
          <w:color w:val="000000"/>
          <w:sz w:val="28"/>
          <w:szCs w:val="28"/>
          <w:lang w:eastAsia="es-ES"/>
        </w:rPr>
        <w:lastRenderedPageBreak/>
        <w:t>RECOMENDACIONES DEL GRUPO DE TRABAJO SAMFYRE</w:t>
      </w:r>
    </w:p>
    <w:p w14:paraId="2590DC29" w14:textId="77777777" w:rsidR="004412B6" w:rsidRDefault="004412B6">
      <w:pPr>
        <w:shd w:val="clear" w:color="auto" w:fill="FFFFFF"/>
        <w:spacing w:after="0" w:line="240" w:lineRule="auto"/>
        <w:ind w:firstLine="480"/>
        <w:jc w:val="both"/>
        <w:rPr>
          <w:rFonts w:asciiTheme="minorHAnsi" w:eastAsia="Times New Roman" w:hAnsiTheme="minorHAnsi" w:cstheme="minorHAnsi"/>
          <w:color w:val="000000"/>
          <w:sz w:val="24"/>
          <w:szCs w:val="24"/>
          <w:lang w:eastAsia="es-ES"/>
        </w:rPr>
      </w:pPr>
    </w:p>
    <w:p w14:paraId="415AC485" w14:textId="77777777" w:rsidR="004412B6" w:rsidRDefault="00000000">
      <w:pPr>
        <w:shd w:val="clear" w:color="auto" w:fill="FFFFFF"/>
        <w:spacing w:after="0" w:line="240" w:lineRule="auto"/>
        <w:jc w:val="both"/>
        <w:rPr>
          <w:color w:val="000000"/>
        </w:rPr>
      </w:pPr>
      <w:r>
        <w:rPr>
          <w:rFonts w:eastAsia="Times New Roman" w:cstheme="minorHAnsi"/>
          <w:color w:val="000000"/>
          <w:sz w:val="24"/>
          <w:szCs w:val="24"/>
          <w:lang w:eastAsia="es-ES"/>
        </w:rPr>
        <w:t xml:space="preserve">En base a lo recogido en este documento el Grupo de trabajo ha elaborado las siguientes recomendaciones sobre: </w:t>
      </w:r>
    </w:p>
    <w:p w14:paraId="523201ED" w14:textId="77777777" w:rsidR="004412B6" w:rsidRDefault="00000000">
      <w:pPr>
        <w:pStyle w:val="Prrafodelista"/>
        <w:numPr>
          <w:ilvl w:val="0"/>
          <w:numId w:val="23"/>
        </w:numPr>
        <w:shd w:val="clear" w:color="auto" w:fill="FFFFFF"/>
        <w:spacing w:after="0" w:line="240" w:lineRule="auto"/>
        <w:jc w:val="both"/>
        <w:rPr>
          <w:color w:val="000000"/>
        </w:rPr>
      </w:pPr>
      <w:r>
        <w:rPr>
          <w:rFonts w:eastAsia="Times New Roman" w:cstheme="minorHAnsi"/>
          <w:color w:val="000000"/>
          <w:sz w:val="24"/>
          <w:szCs w:val="24"/>
          <w:lang w:eastAsia="es-ES"/>
        </w:rPr>
        <w:t>Abordaje del niño y adolescente con DL</w:t>
      </w:r>
    </w:p>
    <w:p w14:paraId="6380B23E" w14:textId="77777777" w:rsidR="004412B6" w:rsidRDefault="00000000">
      <w:pPr>
        <w:pStyle w:val="Prrafodelista"/>
        <w:numPr>
          <w:ilvl w:val="0"/>
          <w:numId w:val="23"/>
        </w:numPr>
        <w:shd w:val="clear" w:color="auto" w:fill="FFFFFF"/>
        <w:spacing w:after="0" w:line="240" w:lineRule="auto"/>
        <w:jc w:val="both"/>
        <w:rPr>
          <w:color w:val="000000"/>
        </w:rPr>
      </w:pPr>
      <w:r>
        <w:rPr>
          <w:rFonts w:eastAsia="Times New Roman" w:cstheme="minorHAnsi"/>
          <w:color w:val="000000"/>
          <w:sz w:val="24"/>
          <w:szCs w:val="24"/>
          <w:lang w:eastAsia="es-ES"/>
        </w:rPr>
        <w:t>Prevención del dolor lumbar inespecífico</w:t>
      </w:r>
    </w:p>
    <w:p w14:paraId="5B42E9DC" w14:textId="77777777" w:rsidR="004412B6" w:rsidRDefault="00000000">
      <w:pPr>
        <w:pStyle w:val="Prrafodelista"/>
        <w:numPr>
          <w:ilvl w:val="0"/>
          <w:numId w:val="23"/>
        </w:numPr>
        <w:shd w:val="clear" w:color="auto" w:fill="FFFFFF"/>
        <w:spacing w:after="0" w:line="240" w:lineRule="auto"/>
        <w:jc w:val="both"/>
        <w:rPr>
          <w:color w:val="000000"/>
        </w:rPr>
      </w:pPr>
      <w:r>
        <w:rPr>
          <w:rFonts w:eastAsia="Times New Roman" w:cstheme="minorHAnsi"/>
          <w:color w:val="000000"/>
          <w:sz w:val="24"/>
          <w:szCs w:val="24"/>
          <w:lang w:eastAsia="es-ES"/>
        </w:rPr>
        <w:t>Tratamiento del dolor lumbar inespecífico</w:t>
      </w:r>
    </w:p>
    <w:p w14:paraId="311287FF" w14:textId="77777777" w:rsidR="004412B6" w:rsidRDefault="004412B6">
      <w:pPr>
        <w:pStyle w:val="Normal1"/>
        <w:spacing w:after="0"/>
        <w:jc w:val="both"/>
        <w:rPr>
          <w:rFonts w:asciiTheme="minorHAnsi" w:hAnsiTheme="minorHAnsi" w:cstheme="minorHAnsi"/>
          <w:color w:val="000000"/>
          <w:sz w:val="24"/>
          <w:szCs w:val="24"/>
        </w:rPr>
      </w:pPr>
    </w:p>
    <w:p w14:paraId="2EF80AC5" w14:textId="77777777" w:rsidR="004412B6" w:rsidRDefault="004412B6">
      <w:pPr>
        <w:pStyle w:val="Normal1"/>
        <w:spacing w:after="0"/>
        <w:jc w:val="both"/>
        <w:rPr>
          <w:rFonts w:asciiTheme="minorHAnsi" w:hAnsiTheme="minorHAnsi" w:cstheme="minorHAnsi"/>
          <w:color w:val="000000"/>
          <w:sz w:val="24"/>
          <w:szCs w:val="24"/>
        </w:rPr>
      </w:pPr>
    </w:p>
    <w:p w14:paraId="7CC1E5D4" w14:textId="2B25DE5F" w:rsidR="004412B6" w:rsidRDefault="00000000">
      <w:pPr>
        <w:pStyle w:val="Prrafodelista"/>
        <w:numPr>
          <w:ilvl w:val="0"/>
          <w:numId w:val="24"/>
        </w:numPr>
        <w:shd w:val="clear" w:color="auto" w:fill="FFFFFF"/>
        <w:spacing w:after="0" w:line="240" w:lineRule="auto"/>
        <w:jc w:val="both"/>
        <w:rPr>
          <w:color w:val="000000"/>
        </w:rPr>
      </w:pPr>
      <w:r>
        <w:rPr>
          <w:rFonts w:eastAsia="Times New Roman" w:cstheme="minorHAnsi"/>
          <w:b/>
          <w:bCs/>
          <w:color w:val="000000"/>
          <w:sz w:val="24"/>
          <w:szCs w:val="24"/>
          <w:lang w:eastAsia="es-ES"/>
        </w:rPr>
        <w:t>Abordaje del niño y adolescente con DL</w:t>
      </w:r>
      <w:r>
        <w:rPr>
          <w:rFonts w:eastAsia="Times New Roman" w:cstheme="minorHAnsi"/>
          <w:color w:val="000000"/>
          <w:sz w:val="24"/>
          <w:szCs w:val="24"/>
          <w:lang w:eastAsia="es-ES"/>
        </w:rPr>
        <w:t>. Las recomendaciones sobre el abordaje del niño y adolescente del dolor lumbar se recoge</w:t>
      </w:r>
      <w:r w:rsidR="00D714AC">
        <w:rPr>
          <w:rFonts w:eastAsia="Times New Roman" w:cstheme="minorHAnsi"/>
          <w:color w:val="000000"/>
          <w:sz w:val="24"/>
          <w:szCs w:val="24"/>
          <w:lang w:eastAsia="es-ES"/>
        </w:rPr>
        <w:t>n</w:t>
      </w:r>
      <w:r>
        <w:rPr>
          <w:rFonts w:eastAsia="Times New Roman" w:cstheme="minorHAnsi"/>
          <w:color w:val="000000"/>
          <w:sz w:val="24"/>
          <w:szCs w:val="24"/>
          <w:lang w:eastAsia="es-ES"/>
        </w:rPr>
        <w:t xml:space="preserve"> en la figura 3</w:t>
      </w:r>
    </w:p>
    <w:p w14:paraId="359AF40C" w14:textId="77777777" w:rsidR="004412B6" w:rsidRDefault="00000000">
      <w:pPr>
        <w:pStyle w:val="Prrafodelista"/>
        <w:shd w:val="clear" w:color="auto" w:fill="FFFFFF"/>
        <w:spacing w:after="0" w:line="240" w:lineRule="auto"/>
        <w:jc w:val="both"/>
        <w:rPr>
          <w:color w:val="000000"/>
        </w:rPr>
      </w:pPr>
      <w:r>
        <w:rPr>
          <w:rFonts w:eastAsia="Times New Roman" w:cstheme="minorHAnsi"/>
          <w:color w:val="000000"/>
          <w:sz w:val="24"/>
          <w:szCs w:val="24"/>
          <w:lang w:eastAsia="es-ES"/>
        </w:rPr>
        <w:t>Como se ha comentado anteriormente, es fundamental realizar una historia clínica completa:</w:t>
      </w:r>
    </w:p>
    <w:p w14:paraId="149137EB" w14:textId="77777777" w:rsidR="004412B6" w:rsidRDefault="00000000">
      <w:pPr>
        <w:pStyle w:val="Prrafodelista"/>
        <w:numPr>
          <w:ilvl w:val="0"/>
          <w:numId w:val="25"/>
        </w:numPr>
        <w:shd w:val="clear" w:color="auto" w:fill="FFFFFF"/>
        <w:spacing w:after="0" w:line="240" w:lineRule="auto"/>
        <w:jc w:val="both"/>
        <w:rPr>
          <w:color w:val="000000"/>
        </w:rPr>
      </w:pPr>
      <w:r>
        <w:rPr>
          <w:rFonts w:eastAsia="Times New Roman" w:cstheme="minorHAnsi"/>
          <w:i/>
          <w:iCs/>
          <w:color w:val="000000"/>
          <w:sz w:val="24"/>
          <w:szCs w:val="24"/>
          <w:u w:val="single"/>
          <w:lang w:eastAsia="es-ES"/>
        </w:rPr>
        <w:t>Sin Banderas rojas</w:t>
      </w:r>
      <w:r>
        <w:rPr>
          <w:rFonts w:eastAsia="Times New Roman" w:cstheme="minorHAnsi"/>
          <w:color w:val="000000"/>
          <w:sz w:val="24"/>
          <w:szCs w:val="24"/>
          <w:u w:val="single"/>
          <w:lang w:eastAsia="es-ES"/>
        </w:rPr>
        <w:t>:</w:t>
      </w:r>
    </w:p>
    <w:p w14:paraId="221AF7C2" w14:textId="77777777" w:rsidR="004412B6" w:rsidRDefault="00000000">
      <w:pPr>
        <w:pStyle w:val="Prrafodelista"/>
        <w:numPr>
          <w:ilvl w:val="1"/>
          <w:numId w:val="25"/>
        </w:numPr>
        <w:shd w:val="clear" w:color="auto" w:fill="FFFFFF"/>
        <w:spacing w:after="0" w:line="240" w:lineRule="auto"/>
        <w:jc w:val="both"/>
        <w:rPr>
          <w:color w:val="000000"/>
        </w:rPr>
      </w:pPr>
      <w:r>
        <w:rPr>
          <w:rFonts w:eastAsia="Times New Roman" w:cstheme="minorHAnsi"/>
          <w:color w:val="000000"/>
          <w:sz w:val="24"/>
          <w:szCs w:val="24"/>
          <w:u w:val="single"/>
          <w:lang w:eastAsia="es-ES"/>
        </w:rPr>
        <w:t>clínica de menos de 8 semanas</w:t>
      </w:r>
      <w:r>
        <w:rPr>
          <w:rFonts w:eastAsia="Times New Roman" w:cstheme="minorHAnsi"/>
          <w:color w:val="000000"/>
          <w:sz w:val="24"/>
          <w:szCs w:val="24"/>
          <w:lang w:eastAsia="es-ES"/>
        </w:rPr>
        <w:t xml:space="preserve"> de duración: no hace falta realizar ninguna prueba complementaria: DL inespecífico</w:t>
      </w:r>
    </w:p>
    <w:p w14:paraId="7F9F8897" w14:textId="77777777" w:rsidR="004412B6" w:rsidRDefault="00000000">
      <w:pPr>
        <w:pStyle w:val="Prrafodelista"/>
        <w:numPr>
          <w:ilvl w:val="1"/>
          <w:numId w:val="25"/>
        </w:numPr>
        <w:shd w:val="clear" w:color="auto" w:fill="FFFFFF"/>
        <w:spacing w:after="0" w:line="240" w:lineRule="auto"/>
        <w:jc w:val="both"/>
        <w:rPr>
          <w:color w:val="000000"/>
        </w:rPr>
      </w:pPr>
      <w:r>
        <w:rPr>
          <w:rFonts w:eastAsia="Times New Roman" w:cstheme="minorHAnsi"/>
          <w:color w:val="000000"/>
          <w:sz w:val="24"/>
          <w:szCs w:val="24"/>
          <w:u w:val="single"/>
          <w:lang w:eastAsia="es-ES"/>
        </w:rPr>
        <w:t>clínica de más de 8 semanas</w:t>
      </w:r>
      <w:r>
        <w:rPr>
          <w:rFonts w:eastAsia="Times New Roman" w:cstheme="minorHAnsi"/>
          <w:color w:val="000000"/>
          <w:sz w:val="24"/>
          <w:szCs w:val="24"/>
          <w:lang w:eastAsia="es-ES"/>
        </w:rPr>
        <w:t xml:space="preserve"> de evolución: realizar </w:t>
      </w:r>
      <w:proofErr w:type="spellStart"/>
      <w:r>
        <w:rPr>
          <w:rFonts w:eastAsia="Times New Roman" w:cstheme="minorHAnsi"/>
          <w:color w:val="000000"/>
          <w:sz w:val="24"/>
          <w:szCs w:val="24"/>
          <w:lang w:eastAsia="es-ES"/>
        </w:rPr>
        <w:t>Rx</w:t>
      </w:r>
      <w:proofErr w:type="spellEnd"/>
      <w:r>
        <w:rPr>
          <w:rFonts w:eastAsia="Times New Roman" w:cstheme="minorHAnsi"/>
          <w:color w:val="000000"/>
          <w:sz w:val="24"/>
          <w:szCs w:val="24"/>
          <w:lang w:eastAsia="es-ES"/>
        </w:rPr>
        <w:t xml:space="preserve"> simple:</w:t>
      </w:r>
    </w:p>
    <w:p w14:paraId="26481520" w14:textId="21A9FD8F" w:rsidR="004412B6" w:rsidRDefault="00000000">
      <w:pPr>
        <w:pStyle w:val="Prrafodelista"/>
        <w:numPr>
          <w:ilvl w:val="2"/>
          <w:numId w:val="25"/>
        </w:numPr>
        <w:shd w:val="clear" w:color="auto" w:fill="FFFFFF"/>
        <w:spacing w:after="0" w:line="240" w:lineRule="auto"/>
        <w:jc w:val="both"/>
        <w:rPr>
          <w:color w:val="000000"/>
        </w:rPr>
      </w:pPr>
      <w:proofErr w:type="spellStart"/>
      <w:r>
        <w:rPr>
          <w:rFonts w:eastAsia="Times New Roman" w:cstheme="minorHAnsi"/>
          <w:color w:val="000000"/>
          <w:sz w:val="24"/>
          <w:szCs w:val="24"/>
          <w:lang w:eastAsia="es-ES"/>
        </w:rPr>
        <w:t>Rx</w:t>
      </w:r>
      <w:proofErr w:type="spellEnd"/>
      <w:r>
        <w:rPr>
          <w:rFonts w:eastAsia="Times New Roman" w:cstheme="minorHAnsi"/>
          <w:color w:val="000000"/>
          <w:sz w:val="24"/>
          <w:szCs w:val="24"/>
          <w:lang w:eastAsia="es-ES"/>
        </w:rPr>
        <w:t xml:space="preserve"> sin hallazgos: DL </w:t>
      </w:r>
      <w:r w:rsidR="00273421">
        <w:rPr>
          <w:rFonts w:eastAsia="Times New Roman" w:cstheme="minorHAnsi"/>
          <w:color w:val="000000"/>
          <w:sz w:val="24"/>
          <w:szCs w:val="24"/>
          <w:lang w:eastAsia="es-ES"/>
        </w:rPr>
        <w:t>Inespecífico</w:t>
      </w:r>
    </w:p>
    <w:p w14:paraId="365F214D" w14:textId="77777777" w:rsidR="004412B6" w:rsidRDefault="00000000">
      <w:pPr>
        <w:pStyle w:val="Prrafodelista"/>
        <w:numPr>
          <w:ilvl w:val="2"/>
          <w:numId w:val="25"/>
        </w:numPr>
        <w:shd w:val="clear" w:color="auto" w:fill="FFFFFF"/>
        <w:spacing w:after="0" w:line="240" w:lineRule="auto"/>
        <w:jc w:val="both"/>
        <w:rPr>
          <w:color w:val="000000"/>
        </w:rPr>
      </w:pPr>
      <w:proofErr w:type="spellStart"/>
      <w:r>
        <w:rPr>
          <w:rFonts w:eastAsia="Times New Roman" w:cstheme="minorHAnsi"/>
          <w:color w:val="000000"/>
          <w:sz w:val="24"/>
          <w:szCs w:val="24"/>
          <w:lang w:eastAsia="es-ES"/>
        </w:rPr>
        <w:t>Rx</w:t>
      </w:r>
      <w:proofErr w:type="spellEnd"/>
      <w:r>
        <w:rPr>
          <w:rFonts w:eastAsia="Times New Roman" w:cstheme="minorHAnsi"/>
          <w:color w:val="000000"/>
          <w:sz w:val="24"/>
          <w:szCs w:val="24"/>
          <w:lang w:eastAsia="es-ES"/>
        </w:rPr>
        <w:t xml:space="preserve"> positiva: DL secundario</w:t>
      </w:r>
    </w:p>
    <w:p w14:paraId="7A8D550B" w14:textId="77777777" w:rsidR="004412B6" w:rsidRDefault="004412B6">
      <w:pPr>
        <w:pStyle w:val="Prrafodelista"/>
        <w:shd w:val="clear" w:color="auto" w:fill="FFFFFF"/>
        <w:spacing w:after="0" w:line="240" w:lineRule="auto"/>
        <w:ind w:left="2214"/>
        <w:jc w:val="both"/>
        <w:rPr>
          <w:rFonts w:asciiTheme="minorHAnsi" w:eastAsia="Times New Roman" w:hAnsiTheme="minorHAnsi" w:cstheme="minorHAnsi"/>
          <w:color w:val="000000"/>
          <w:sz w:val="24"/>
          <w:szCs w:val="24"/>
          <w:lang w:eastAsia="es-ES"/>
        </w:rPr>
      </w:pPr>
    </w:p>
    <w:p w14:paraId="1B04918B" w14:textId="77777777" w:rsidR="004412B6" w:rsidRDefault="00000000">
      <w:pPr>
        <w:pStyle w:val="Prrafodelista"/>
        <w:numPr>
          <w:ilvl w:val="0"/>
          <w:numId w:val="25"/>
        </w:numPr>
        <w:shd w:val="clear" w:color="auto" w:fill="FFFFFF"/>
        <w:spacing w:after="0" w:line="240" w:lineRule="auto"/>
        <w:jc w:val="both"/>
        <w:rPr>
          <w:color w:val="000000"/>
        </w:rPr>
      </w:pPr>
      <w:r>
        <w:rPr>
          <w:rFonts w:eastAsia="Times New Roman" w:cstheme="minorHAnsi"/>
          <w:i/>
          <w:iCs/>
          <w:color w:val="000000"/>
          <w:sz w:val="24"/>
          <w:szCs w:val="24"/>
          <w:u w:val="single"/>
          <w:lang w:eastAsia="es-ES"/>
        </w:rPr>
        <w:t>Presencia de Banderas rojas</w:t>
      </w:r>
      <w:r>
        <w:rPr>
          <w:rFonts w:eastAsia="Times New Roman" w:cstheme="minorHAnsi"/>
          <w:color w:val="000000"/>
          <w:sz w:val="24"/>
          <w:szCs w:val="24"/>
          <w:lang w:eastAsia="es-ES"/>
        </w:rPr>
        <w:t xml:space="preserve">. Solicitar </w:t>
      </w:r>
      <w:proofErr w:type="spellStart"/>
      <w:r>
        <w:rPr>
          <w:rFonts w:eastAsia="Times New Roman" w:cstheme="minorHAnsi"/>
          <w:color w:val="000000"/>
          <w:sz w:val="24"/>
          <w:szCs w:val="24"/>
          <w:lang w:eastAsia="es-ES"/>
        </w:rPr>
        <w:t>Rx</w:t>
      </w:r>
      <w:proofErr w:type="spellEnd"/>
      <w:r>
        <w:rPr>
          <w:rFonts w:eastAsia="Times New Roman" w:cstheme="minorHAnsi"/>
          <w:color w:val="000000"/>
          <w:sz w:val="24"/>
          <w:szCs w:val="24"/>
          <w:lang w:eastAsia="es-ES"/>
        </w:rPr>
        <w:t xml:space="preserve"> simple:</w:t>
      </w:r>
    </w:p>
    <w:p w14:paraId="19502F6E" w14:textId="77777777" w:rsidR="004412B6" w:rsidRDefault="00000000">
      <w:pPr>
        <w:pStyle w:val="Prrafodelista"/>
        <w:numPr>
          <w:ilvl w:val="1"/>
          <w:numId w:val="25"/>
        </w:numPr>
        <w:shd w:val="clear" w:color="auto" w:fill="FFFFFF"/>
        <w:spacing w:after="0" w:line="240" w:lineRule="auto"/>
        <w:jc w:val="both"/>
        <w:rPr>
          <w:color w:val="000000"/>
        </w:rPr>
      </w:pPr>
      <w:proofErr w:type="spellStart"/>
      <w:r>
        <w:rPr>
          <w:rFonts w:eastAsia="Times New Roman" w:cstheme="minorHAnsi"/>
          <w:color w:val="000000"/>
          <w:sz w:val="24"/>
          <w:szCs w:val="24"/>
          <w:u w:val="single"/>
          <w:lang w:eastAsia="es-ES"/>
        </w:rPr>
        <w:t>Rx</w:t>
      </w:r>
      <w:proofErr w:type="spellEnd"/>
      <w:r>
        <w:rPr>
          <w:rFonts w:eastAsia="Times New Roman" w:cstheme="minorHAnsi"/>
          <w:color w:val="000000"/>
          <w:sz w:val="24"/>
          <w:szCs w:val="24"/>
          <w:u w:val="single"/>
          <w:lang w:eastAsia="es-ES"/>
        </w:rPr>
        <w:t xml:space="preserve"> positiva</w:t>
      </w:r>
      <w:r>
        <w:rPr>
          <w:rFonts w:eastAsia="Times New Roman" w:cstheme="minorHAnsi"/>
          <w:i/>
          <w:iCs/>
          <w:color w:val="000000"/>
          <w:sz w:val="24"/>
          <w:szCs w:val="24"/>
          <w:u w:val="single"/>
          <w:lang w:eastAsia="es-ES"/>
        </w:rPr>
        <w:t xml:space="preserve">: </w:t>
      </w:r>
      <w:r>
        <w:rPr>
          <w:rFonts w:eastAsia="Times New Roman" w:cstheme="minorHAnsi"/>
          <w:color w:val="000000"/>
          <w:sz w:val="24"/>
          <w:szCs w:val="24"/>
          <w:lang w:eastAsia="es-ES"/>
        </w:rPr>
        <w:t>DL secundario</w:t>
      </w:r>
    </w:p>
    <w:p w14:paraId="34384FB3" w14:textId="3A36776C" w:rsidR="004412B6" w:rsidRDefault="00000000">
      <w:pPr>
        <w:pStyle w:val="Prrafodelista"/>
        <w:numPr>
          <w:ilvl w:val="1"/>
          <w:numId w:val="25"/>
        </w:numPr>
        <w:shd w:val="clear" w:color="auto" w:fill="FFFFFF"/>
        <w:spacing w:after="0" w:line="240" w:lineRule="auto"/>
        <w:jc w:val="both"/>
        <w:rPr>
          <w:color w:val="000000"/>
        </w:rPr>
      </w:pPr>
      <w:proofErr w:type="spellStart"/>
      <w:r>
        <w:rPr>
          <w:rFonts w:eastAsia="Times New Roman" w:cstheme="minorHAnsi"/>
          <w:color w:val="000000"/>
          <w:sz w:val="24"/>
          <w:szCs w:val="24"/>
          <w:u w:val="single"/>
          <w:lang w:eastAsia="es-ES"/>
        </w:rPr>
        <w:t>Rx</w:t>
      </w:r>
      <w:proofErr w:type="spellEnd"/>
      <w:r>
        <w:rPr>
          <w:rFonts w:eastAsia="Times New Roman" w:cstheme="minorHAnsi"/>
          <w:color w:val="000000"/>
          <w:sz w:val="24"/>
          <w:szCs w:val="24"/>
          <w:u w:val="single"/>
          <w:lang w:eastAsia="es-ES"/>
        </w:rPr>
        <w:t xml:space="preserve"> negativa:</w:t>
      </w:r>
      <w:r>
        <w:rPr>
          <w:rFonts w:eastAsia="Times New Roman" w:cstheme="minorHAnsi"/>
          <w:color w:val="000000"/>
          <w:sz w:val="24"/>
          <w:szCs w:val="24"/>
          <w:lang w:eastAsia="es-ES"/>
        </w:rPr>
        <w:t xml:space="preserve"> La prueba de elección es una RM, pueden pedirse otras pruebas (TC, gammagrafía, </w:t>
      </w:r>
      <w:r w:rsidR="00273421">
        <w:rPr>
          <w:rFonts w:eastAsia="Times New Roman" w:cstheme="minorHAnsi"/>
          <w:color w:val="000000"/>
          <w:sz w:val="24"/>
          <w:szCs w:val="24"/>
          <w:lang w:eastAsia="es-ES"/>
        </w:rPr>
        <w:t>analítica</w:t>
      </w:r>
      <w:r>
        <w:rPr>
          <w:rFonts w:eastAsia="Times New Roman" w:cstheme="minorHAnsi"/>
          <w:color w:val="000000"/>
          <w:sz w:val="24"/>
          <w:szCs w:val="24"/>
          <w:lang w:eastAsia="es-ES"/>
        </w:rPr>
        <w:t>,..) si la sospecha diagnóstica lo justifica:</w:t>
      </w:r>
    </w:p>
    <w:p w14:paraId="6F565D77" w14:textId="77777777" w:rsidR="004412B6" w:rsidRDefault="00000000">
      <w:pPr>
        <w:pStyle w:val="Prrafodelista"/>
        <w:numPr>
          <w:ilvl w:val="2"/>
          <w:numId w:val="25"/>
        </w:numPr>
        <w:shd w:val="clear" w:color="auto" w:fill="FFFFFF"/>
        <w:spacing w:after="0" w:line="240" w:lineRule="auto"/>
        <w:jc w:val="both"/>
        <w:rPr>
          <w:color w:val="000000"/>
        </w:rPr>
      </w:pPr>
      <w:r>
        <w:rPr>
          <w:rFonts w:eastAsia="Times New Roman" w:cstheme="minorHAnsi"/>
          <w:color w:val="000000"/>
          <w:sz w:val="24"/>
          <w:szCs w:val="24"/>
          <w:u w:val="single"/>
          <w:lang w:eastAsia="es-ES"/>
        </w:rPr>
        <w:t>RN positiva:</w:t>
      </w:r>
      <w:r>
        <w:rPr>
          <w:rFonts w:eastAsia="Times New Roman" w:cstheme="minorHAnsi"/>
          <w:color w:val="000000"/>
          <w:sz w:val="24"/>
          <w:szCs w:val="24"/>
          <w:lang w:eastAsia="es-ES"/>
        </w:rPr>
        <w:t xml:space="preserve"> DL secundario</w:t>
      </w:r>
    </w:p>
    <w:p w14:paraId="5F4C9D75" w14:textId="20FC051B" w:rsidR="004412B6" w:rsidRDefault="00000000">
      <w:pPr>
        <w:pStyle w:val="Prrafodelista"/>
        <w:numPr>
          <w:ilvl w:val="2"/>
          <w:numId w:val="25"/>
        </w:numPr>
        <w:shd w:val="clear" w:color="auto" w:fill="FFFFFF"/>
        <w:spacing w:after="0" w:line="240" w:lineRule="auto"/>
        <w:jc w:val="both"/>
        <w:rPr>
          <w:color w:val="000000"/>
        </w:rPr>
      </w:pPr>
      <w:r>
        <w:rPr>
          <w:rFonts w:eastAsia="Times New Roman" w:cstheme="minorHAnsi"/>
          <w:color w:val="000000"/>
          <w:sz w:val="24"/>
          <w:szCs w:val="24"/>
          <w:u w:val="single"/>
          <w:lang w:eastAsia="es-ES"/>
        </w:rPr>
        <w:t xml:space="preserve">RN negativa: </w:t>
      </w:r>
      <w:r>
        <w:rPr>
          <w:rFonts w:eastAsia="Times New Roman" w:cstheme="minorHAnsi"/>
          <w:color w:val="000000"/>
          <w:sz w:val="24"/>
          <w:szCs w:val="24"/>
          <w:lang w:eastAsia="es-ES"/>
        </w:rPr>
        <w:t xml:space="preserve">DLI. Se </w:t>
      </w:r>
      <w:r w:rsidR="00273421">
        <w:rPr>
          <w:rFonts w:eastAsia="Times New Roman" w:cstheme="minorHAnsi"/>
          <w:color w:val="000000"/>
          <w:sz w:val="24"/>
          <w:szCs w:val="24"/>
          <w:lang w:eastAsia="es-ES"/>
        </w:rPr>
        <w:t>realizará</w:t>
      </w:r>
      <w:r>
        <w:rPr>
          <w:rFonts w:eastAsia="Times New Roman" w:cstheme="minorHAnsi"/>
          <w:color w:val="000000"/>
          <w:sz w:val="24"/>
          <w:szCs w:val="24"/>
          <w:lang w:eastAsia="es-ES"/>
        </w:rPr>
        <w:t xml:space="preserve"> una reevaluación tras realizar el tratamiento y se actuará en consecuencia si han aparecido datos nuevos</w:t>
      </w:r>
    </w:p>
    <w:p w14:paraId="19417BD4" w14:textId="77777777" w:rsidR="004412B6" w:rsidRDefault="004412B6">
      <w:pPr>
        <w:shd w:val="clear" w:color="auto" w:fill="FFFFFF"/>
        <w:spacing w:after="0" w:line="240" w:lineRule="auto"/>
        <w:jc w:val="both"/>
        <w:rPr>
          <w:rFonts w:asciiTheme="minorHAnsi" w:eastAsia="Times New Roman" w:hAnsiTheme="minorHAnsi" w:cstheme="minorHAnsi"/>
          <w:color w:val="000000"/>
          <w:sz w:val="24"/>
          <w:szCs w:val="24"/>
          <w:lang w:eastAsia="es-ES"/>
        </w:rPr>
      </w:pPr>
    </w:p>
    <w:p w14:paraId="00384431" w14:textId="77777777" w:rsidR="004412B6" w:rsidRDefault="00000000">
      <w:pPr>
        <w:shd w:val="clear" w:color="auto" w:fill="FFFFFF"/>
        <w:spacing w:after="0" w:line="240" w:lineRule="auto"/>
        <w:jc w:val="both"/>
        <w:rPr>
          <w:color w:val="000000"/>
        </w:rPr>
      </w:pPr>
      <w:r>
        <w:rPr>
          <w:rFonts w:eastAsia="Times New Roman" w:cstheme="minorHAnsi"/>
          <w:color w:val="000000"/>
          <w:sz w:val="24"/>
          <w:szCs w:val="24"/>
          <w:lang w:eastAsia="es-ES"/>
        </w:rPr>
        <w:t>Figura 3. Abordaje del niño /adolescente con dolor lumbar</w:t>
      </w:r>
    </w:p>
    <w:p w14:paraId="099CCCEB" w14:textId="77777777" w:rsidR="004412B6" w:rsidRDefault="00000000">
      <w:pPr>
        <w:shd w:val="clear" w:color="auto" w:fill="FFFFFF"/>
        <w:spacing w:after="0" w:line="240" w:lineRule="auto"/>
        <w:jc w:val="both"/>
        <w:rPr>
          <w:color w:val="000000"/>
        </w:rPr>
      </w:pPr>
      <w:r>
        <w:rPr>
          <w:noProof/>
          <w:color w:val="000000"/>
        </w:rPr>
        <w:drawing>
          <wp:inline distT="0" distB="0" distL="0" distR="0" wp14:anchorId="63B9D093" wp14:editId="6A837DC1">
            <wp:extent cx="5400040" cy="3035935"/>
            <wp:effectExtent l="0" t="0" r="0" b="0"/>
            <wp:docPr id="3" name="Imagen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Diagrama&#10;&#10;Descripción generada automáticamente"/>
                    <pic:cNvPicPr>
                      <a:picLocks noChangeAspect="1" noChangeArrowheads="1"/>
                    </pic:cNvPicPr>
                  </pic:nvPicPr>
                  <pic:blipFill>
                    <a:blip r:embed="rId14"/>
                    <a:stretch>
                      <a:fillRect/>
                    </a:stretch>
                  </pic:blipFill>
                  <pic:spPr bwMode="auto">
                    <a:xfrm>
                      <a:off x="0" y="0"/>
                      <a:ext cx="5400040" cy="3035935"/>
                    </a:xfrm>
                    <a:prstGeom prst="rect">
                      <a:avLst/>
                    </a:prstGeom>
                  </pic:spPr>
                </pic:pic>
              </a:graphicData>
            </a:graphic>
          </wp:inline>
        </w:drawing>
      </w:r>
    </w:p>
    <w:p w14:paraId="5F6E00ED" w14:textId="77777777" w:rsidR="004412B6" w:rsidRDefault="004412B6">
      <w:pPr>
        <w:shd w:val="clear" w:color="auto" w:fill="FFFFFF"/>
        <w:spacing w:after="0" w:line="240" w:lineRule="auto"/>
        <w:jc w:val="both"/>
        <w:rPr>
          <w:rFonts w:asciiTheme="minorHAnsi" w:eastAsia="Times New Roman" w:hAnsiTheme="minorHAnsi" w:cstheme="minorHAnsi"/>
          <w:color w:val="000000"/>
          <w:sz w:val="24"/>
          <w:szCs w:val="24"/>
          <w:lang w:eastAsia="es-ES"/>
        </w:rPr>
      </w:pPr>
    </w:p>
    <w:p w14:paraId="1A267D1A" w14:textId="77777777" w:rsidR="004412B6" w:rsidRDefault="00000000">
      <w:pPr>
        <w:pStyle w:val="Prrafodelista"/>
        <w:numPr>
          <w:ilvl w:val="0"/>
          <w:numId w:val="24"/>
        </w:numPr>
        <w:shd w:val="clear" w:color="auto" w:fill="FFFFFF"/>
        <w:spacing w:after="0" w:line="240" w:lineRule="auto"/>
        <w:jc w:val="both"/>
        <w:rPr>
          <w:color w:val="000000"/>
        </w:rPr>
      </w:pPr>
      <w:r>
        <w:rPr>
          <w:rFonts w:eastAsia="Times New Roman" w:cstheme="minorHAnsi"/>
          <w:b/>
          <w:bCs/>
          <w:color w:val="000000"/>
          <w:sz w:val="24"/>
          <w:szCs w:val="24"/>
          <w:lang w:eastAsia="es-ES"/>
        </w:rPr>
        <w:t xml:space="preserve">Prevención del dolor lumbar inespecífico. </w:t>
      </w:r>
    </w:p>
    <w:p w14:paraId="519A000C" w14:textId="77777777" w:rsidR="004412B6" w:rsidRDefault="00000000">
      <w:pPr>
        <w:pStyle w:val="Prrafodelista"/>
        <w:shd w:val="clear" w:color="auto" w:fill="FFFFFF"/>
        <w:spacing w:after="0" w:line="240" w:lineRule="auto"/>
        <w:jc w:val="both"/>
        <w:rPr>
          <w:color w:val="000000"/>
        </w:rPr>
      </w:pPr>
      <w:r>
        <w:rPr>
          <w:rFonts w:eastAsia="Times New Roman" w:cstheme="minorHAnsi"/>
          <w:color w:val="000000"/>
          <w:sz w:val="24"/>
          <w:szCs w:val="24"/>
          <w:lang w:eastAsia="es-ES"/>
        </w:rPr>
        <w:t>Aunque no hay una clara evidencia de que el ejercicio prevenga la incidencia del dolor de espalda, el grupo de trabajo considera que siempre que se tenga ocasión se animará a los niños a realizar actividades deportivas y ejercicio físico general, ya que además del potencial beneficio sobre la incidencia del dolor de espalda, el ejercicio físico presenta otros muchos beneficios.</w:t>
      </w:r>
    </w:p>
    <w:p w14:paraId="1C00AFA4" w14:textId="77777777" w:rsidR="004412B6" w:rsidRDefault="004412B6">
      <w:pPr>
        <w:pStyle w:val="Prrafodelista"/>
        <w:shd w:val="clear" w:color="auto" w:fill="FFFFFF"/>
        <w:spacing w:after="0" w:line="240" w:lineRule="auto"/>
        <w:jc w:val="both"/>
        <w:rPr>
          <w:rFonts w:asciiTheme="minorHAnsi" w:eastAsia="Times New Roman" w:hAnsiTheme="minorHAnsi" w:cstheme="minorHAnsi"/>
          <w:color w:val="000000"/>
          <w:sz w:val="24"/>
          <w:szCs w:val="24"/>
          <w:lang w:eastAsia="es-ES"/>
        </w:rPr>
      </w:pPr>
    </w:p>
    <w:p w14:paraId="615EF3E7" w14:textId="77777777" w:rsidR="004412B6" w:rsidRDefault="00000000">
      <w:pPr>
        <w:pStyle w:val="Prrafodelista"/>
        <w:numPr>
          <w:ilvl w:val="0"/>
          <w:numId w:val="24"/>
        </w:numPr>
        <w:shd w:val="clear" w:color="auto" w:fill="FFFFFF"/>
        <w:spacing w:after="0" w:line="240" w:lineRule="auto"/>
        <w:jc w:val="both"/>
        <w:rPr>
          <w:color w:val="000000"/>
        </w:rPr>
      </w:pPr>
      <w:r>
        <w:rPr>
          <w:rFonts w:eastAsia="Times New Roman" w:cstheme="minorHAnsi"/>
          <w:b/>
          <w:bCs/>
          <w:color w:val="000000"/>
          <w:sz w:val="24"/>
          <w:szCs w:val="24"/>
          <w:lang w:eastAsia="es-ES"/>
        </w:rPr>
        <w:t xml:space="preserve">Tratamiento del dolor lumbar inespecífico. </w:t>
      </w:r>
      <w:r>
        <w:rPr>
          <w:rFonts w:eastAsia="Times New Roman" w:cstheme="minorHAnsi"/>
          <w:color w:val="000000"/>
          <w:sz w:val="24"/>
          <w:szCs w:val="24"/>
          <w:lang w:eastAsia="es-ES"/>
        </w:rPr>
        <w:t xml:space="preserve">El ejercicio dirigido por fisioterapeuta y la actividad física general parece mejorar el DL, pero no hay evidencia sobre </w:t>
      </w:r>
      <w:proofErr w:type="spellStart"/>
      <w:r>
        <w:rPr>
          <w:rFonts w:eastAsia="Times New Roman" w:cstheme="minorHAnsi"/>
          <w:color w:val="000000"/>
          <w:sz w:val="24"/>
          <w:szCs w:val="24"/>
          <w:lang w:eastAsia="es-ES"/>
        </w:rPr>
        <w:t>que</w:t>
      </w:r>
      <w:proofErr w:type="spellEnd"/>
      <w:r>
        <w:rPr>
          <w:rFonts w:eastAsia="Times New Roman" w:cstheme="minorHAnsi"/>
          <w:color w:val="000000"/>
          <w:sz w:val="24"/>
          <w:szCs w:val="24"/>
          <w:lang w:eastAsia="es-ES"/>
        </w:rPr>
        <w:t xml:space="preserve"> tipo de ejercicio es mejor, la intensidad o el ejercicio en domicilio o supervisado. Teniendo en cuenta las características de la población y la disponibilidad de las salas de fisioterapia, el grupo recomienda:</w:t>
      </w:r>
    </w:p>
    <w:p w14:paraId="4A25D862" w14:textId="3EEDD8FB" w:rsidR="00273421" w:rsidRPr="00273421" w:rsidRDefault="00000000" w:rsidP="00273421">
      <w:pPr>
        <w:pStyle w:val="Prrafodelista"/>
        <w:numPr>
          <w:ilvl w:val="1"/>
          <w:numId w:val="24"/>
        </w:numPr>
        <w:shd w:val="clear" w:color="auto" w:fill="FFFFFF"/>
        <w:spacing w:after="0" w:line="240" w:lineRule="auto"/>
        <w:jc w:val="both"/>
        <w:rPr>
          <w:color w:val="000000"/>
        </w:rPr>
      </w:pPr>
      <w:r>
        <w:rPr>
          <w:rFonts w:eastAsia="Times New Roman" w:cstheme="minorHAnsi"/>
          <w:color w:val="000000"/>
          <w:sz w:val="24"/>
          <w:szCs w:val="24"/>
          <w:lang w:eastAsia="es-ES"/>
        </w:rPr>
        <w:t xml:space="preserve">Aconsejar que se realice algún deporte 2-3 </w:t>
      </w:r>
      <w:r w:rsidR="00273421">
        <w:rPr>
          <w:rFonts w:eastAsia="Times New Roman" w:cstheme="minorHAnsi"/>
          <w:color w:val="000000"/>
          <w:sz w:val="24"/>
          <w:szCs w:val="24"/>
          <w:lang w:eastAsia="es-ES"/>
        </w:rPr>
        <w:t>días</w:t>
      </w:r>
      <w:r>
        <w:rPr>
          <w:rFonts w:eastAsia="Times New Roman" w:cstheme="minorHAnsi"/>
          <w:color w:val="000000"/>
          <w:sz w:val="24"/>
          <w:szCs w:val="24"/>
          <w:lang w:eastAsia="es-ES"/>
        </w:rPr>
        <w:t>/semana. Dado que no hay evidencia de que ningún deporte sea mejor que otro, una buena estrategia para que la adherencia sea mejor, es recomendar el deporte que más le guste al niño.</w:t>
      </w:r>
    </w:p>
    <w:p w14:paraId="24315698" w14:textId="77777777" w:rsidR="00273421" w:rsidRPr="00273421" w:rsidRDefault="00000000" w:rsidP="00273421">
      <w:pPr>
        <w:pStyle w:val="Prrafodelista"/>
        <w:numPr>
          <w:ilvl w:val="1"/>
          <w:numId w:val="24"/>
        </w:numPr>
        <w:shd w:val="clear" w:color="auto" w:fill="FFFFFF"/>
        <w:spacing w:after="0" w:line="240" w:lineRule="auto"/>
        <w:jc w:val="both"/>
        <w:rPr>
          <w:color w:val="000000"/>
        </w:rPr>
      </w:pPr>
      <w:r w:rsidRPr="00273421">
        <w:rPr>
          <w:rFonts w:eastAsia="Times New Roman" w:cstheme="minorHAnsi"/>
          <w:color w:val="000000"/>
          <w:sz w:val="24"/>
          <w:szCs w:val="24"/>
          <w:lang w:eastAsia="es-ES"/>
        </w:rPr>
        <w:t>El fisioterapeuta puede enseñar una combinación de ejercicios de estiramiento y fortalecimiento, junto a ejercicios aeróbicos, durante 6-8 sesiones, insistiendo en que posteriormente debe realizarlos en domicilio.</w:t>
      </w:r>
      <w:r w:rsidR="00273421" w:rsidRPr="00273421">
        <w:rPr>
          <w:rFonts w:eastAsia="Times New Roman" w:cstheme="minorHAnsi"/>
          <w:color w:val="000000"/>
          <w:sz w:val="24"/>
          <w:szCs w:val="24"/>
          <w:lang w:eastAsia="es-ES"/>
        </w:rPr>
        <w:t xml:space="preserve"> </w:t>
      </w:r>
    </w:p>
    <w:p w14:paraId="2AC483D4" w14:textId="4B695D69" w:rsidR="004412B6" w:rsidRPr="00273421" w:rsidRDefault="00000000" w:rsidP="00273421">
      <w:pPr>
        <w:pStyle w:val="Prrafodelista"/>
        <w:numPr>
          <w:ilvl w:val="1"/>
          <w:numId w:val="24"/>
        </w:numPr>
        <w:shd w:val="clear" w:color="auto" w:fill="FFFFFF"/>
        <w:spacing w:after="0" w:line="240" w:lineRule="auto"/>
        <w:jc w:val="both"/>
        <w:rPr>
          <w:color w:val="000000"/>
        </w:rPr>
      </w:pPr>
      <w:r w:rsidRPr="00273421">
        <w:rPr>
          <w:rFonts w:eastAsia="Times New Roman" w:cstheme="minorHAnsi"/>
          <w:color w:val="000000"/>
          <w:sz w:val="24"/>
          <w:szCs w:val="24"/>
          <w:lang w:eastAsia="es-ES"/>
        </w:rPr>
        <w:t xml:space="preserve">Valorar tratamiento analgésico en momentos puntuales </w:t>
      </w:r>
    </w:p>
    <w:p w14:paraId="5002346E" w14:textId="77777777" w:rsidR="004412B6" w:rsidRDefault="004412B6">
      <w:pPr>
        <w:pStyle w:val="Normal1"/>
        <w:spacing w:after="0"/>
        <w:jc w:val="both"/>
        <w:rPr>
          <w:rFonts w:asciiTheme="minorHAnsi" w:hAnsiTheme="minorHAnsi" w:cstheme="minorHAnsi"/>
          <w:color w:val="000000"/>
          <w:sz w:val="24"/>
          <w:szCs w:val="24"/>
        </w:rPr>
      </w:pPr>
    </w:p>
    <w:p w14:paraId="7FA246AF" w14:textId="77777777" w:rsidR="004412B6" w:rsidRDefault="004412B6">
      <w:pPr>
        <w:spacing w:after="0"/>
        <w:jc w:val="both"/>
        <w:rPr>
          <w:rFonts w:cstheme="minorHAnsi"/>
          <w:b/>
          <w:bCs/>
          <w:color w:val="000000"/>
          <w:sz w:val="24"/>
          <w:szCs w:val="24"/>
        </w:rPr>
      </w:pPr>
    </w:p>
    <w:p w14:paraId="0F7EA8E7" w14:textId="77777777" w:rsidR="004412B6" w:rsidRDefault="004412B6">
      <w:pPr>
        <w:spacing w:after="0"/>
        <w:jc w:val="both"/>
        <w:rPr>
          <w:rFonts w:cstheme="minorHAnsi"/>
          <w:b/>
          <w:bCs/>
          <w:color w:val="000000"/>
          <w:sz w:val="24"/>
          <w:szCs w:val="24"/>
        </w:rPr>
      </w:pPr>
    </w:p>
    <w:p w14:paraId="09226D2E" w14:textId="66D0AC77" w:rsidR="00D714AC" w:rsidRDefault="00D714AC">
      <w:pPr>
        <w:spacing w:after="0" w:line="240" w:lineRule="auto"/>
        <w:rPr>
          <w:rFonts w:cstheme="minorHAnsi"/>
          <w:b/>
          <w:bCs/>
          <w:color w:val="000000"/>
          <w:sz w:val="24"/>
          <w:szCs w:val="24"/>
        </w:rPr>
      </w:pPr>
      <w:r>
        <w:rPr>
          <w:rFonts w:cstheme="minorHAnsi"/>
          <w:b/>
          <w:bCs/>
          <w:color w:val="000000"/>
          <w:sz w:val="24"/>
          <w:szCs w:val="24"/>
        </w:rPr>
        <w:br w:type="page"/>
      </w:r>
    </w:p>
    <w:p w14:paraId="41C4814F" w14:textId="77777777" w:rsidR="004412B6" w:rsidRDefault="00000000">
      <w:pPr>
        <w:spacing w:after="0"/>
        <w:jc w:val="both"/>
        <w:rPr>
          <w:color w:val="000000"/>
        </w:rPr>
      </w:pPr>
      <w:r>
        <w:rPr>
          <w:rFonts w:cstheme="minorHAnsi"/>
          <w:b/>
          <w:bCs/>
          <w:color w:val="000000"/>
          <w:sz w:val="24"/>
          <w:szCs w:val="24"/>
        </w:rPr>
        <w:lastRenderedPageBreak/>
        <w:t>BIBILIOGRAFIA</w:t>
      </w:r>
    </w:p>
    <w:p w14:paraId="2AA1981B" w14:textId="77777777" w:rsidR="004412B6" w:rsidRDefault="004412B6">
      <w:pPr>
        <w:spacing w:after="0"/>
        <w:jc w:val="both"/>
        <w:rPr>
          <w:rFonts w:asciiTheme="minorHAnsi" w:hAnsiTheme="minorHAnsi" w:cstheme="minorHAnsi"/>
          <w:color w:val="000000"/>
          <w:sz w:val="16"/>
          <w:szCs w:val="16"/>
          <w:lang w:eastAsia="es-ES"/>
        </w:rPr>
      </w:pPr>
    </w:p>
    <w:p w14:paraId="14550693" w14:textId="77777777" w:rsidR="004412B6" w:rsidRDefault="004412B6">
      <w:pPr>
        <w:spacing w:after="0"/>
        <w:jc w:val="both"/>
        <w:rPr>
          <w:color w:val="000000"/>
        </w:rPr>
      </w:pPr>
    </w:p>
    <w:sectPr w:rsidR="004412B6">
      <w:footerReference w:type="default" r:id="rId15"/>
      <w:endnotePr>
        <w:numFmt w:val="decimal"/>
      </w:endnotePr>
      <w:pgSz w:w="11906" w:h="16838"/>
      <w:pgMar w:top="1417" w:right="1701" w:bottom="141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B4F7" w14:textId="77777777" w:rsidR="00453675" w:rsidRDefault="00453675">
      <w:r>
        <w:separator/>
      </w:r>
    </w:p>
  </w:endnote>
  <w:endnote w:type="continuationSeparator" w:id="0">
    <w:p w14:paraId="705E679E" w14:textId="77777777" w:rsidR="00453675" w:rsidRDefault="00453675">
      <w:r>
        <w:continuationSeparator/>
      </w:r>
    </w:p>
  </w:endnote>
  <w:endnote w:id="1">
    <w:p w14:paraId="34B1C84D" w14:textId="77777777" w:rsidR="004412B6" w:rsidRPr="00653A1A"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Airaksinen O, Brox J.I., Cedraschi C, Hildebrandt J., Klaber-Moffett J, Kovacs F., et al On behalf of the COST B13 Working Group on Guidelines for Chronic Low Back Pain. Chapter 4. European guidelines for themanagement of chronic nonspecific low back pain. Eur Spine J (2006) 15 (Suppl. 2): S192–S300</w:t>
      </w:r>
    </w:p>
  </w:endnote>
  <w:endnote w:id="2">
    <w:p w14:paraId="235DF975" w14:textId="77777777" w:rsidR="004412B6" w:rsidRPr="00653A1A"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lang w:val="fr-FR"/>
        </w:rPr>
        <w:t xml:space="preserve">Burton AK, Balqué F, Cardon G, et al. </w:t>
      </w:r>
      <w:r w:rsidRPr="00866F76">
        <w:rPr>
          <w:rFonts w:asciiTheme="minorHAnsi" w:hAnsiTheme="minorHAnsi" w:cstheme="minorHAnsi"/>
          <w:color w:val="000000" w:themeColor="text1"/>
          <w:lang w:val="en-US"/>
        </w:rPr>
        <w:t>Chapter 2. European guidelines for prevention in low back pain: November 2004. Eur Spine J. 2006;15 (Suppl 2): S136–S168</w:t>
      </w:r>
    </w:p>
  </w:endnote>
  <w:endnote w:id="3">
    <w:p w14:paraId="6737BBEB"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Houghton KM. Review for the generalist: evaluation of low back pain in children and adolescents. </w:t>
      </w:r>
      <w:r w:rsidRPr="00866F76">
        <w:rPr>
          <w:rFonts w:asciiTheme="minorHAnsi" w:hAnsiTheme="minorHAnsi" w:cstheme="minorHAnsi"/>
          <w:i/>
          <w:iCs/>
          <w:color w:val="000000" w:themeColor="text1"/>
          <w:sz w:val="20"/>
          <w:szCs w:val="20"/>
          <w:lang w:val="en-US"/>
        </w:rPr>
        <w:t>Pediatr Rheumatol Online J</w:t>
      </w:r>
      <w:r w:rsidRPr="00866F76">
        <w:rPr>
          <w:rFonts w:asciiTheme="minorHAnsi" w:hAnsiTheme="minorHAnsi" w:cstheme="minorHAnsi"/>
          <w:color w:val="000000" w:themeColor="text1"/>
          <w:sz w:val="20"/>
          <w:szCs w:val="20"/>
          <w:lang w:val="en-US"/>
        </w:rPr>
        <w:t>. 2010; 8:28.</w:t>
      </w:r>
    </w:p>
  </w:endnote>
  <w:endnote w:id="4">
    <w:p w14:paraId="60310BF9"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Shah SA, Saller J. Evaluation and diagnosis of back pain in children and adolescents. </w:t>
      </w:r>
      <w:r w:rsidRPr="00866F76">
        <w:rPr>
          <w:rFonts w:asciiTheme="minorHAnsi" w:hAnsiTheme="minorHAnsi" w:cstheme="minorHAnsi"/>
          <w:i/>
          <w:iCs/>
          <w:color w:val="000000" w:themeColor="text1"/>
          <w:sz w:val="20"/>
          <w:szCs w:val="20"/>
          <w:lang w:val="en-US"/>
        </w:rPr>
        <w:t xml:space="preserve">J </w:t>
      </w:r>
      <w:r w:rsidRPr="00866F76">
        <w:rPr>
          <w:rFonts w:asciiTheme="minorHAnsi" w:hAnsiTheme="minorHAnsi" w:cstheme="minorHAnsi"/>
          <w:i/>
          <w:iCs/>
          <w:color w:val="000000" w:themeColor="text1"/>
          <w:sz w:val="20"/>
          <w:szCs w:val="20"/>
          <w:lang w:val="en-US"/>
        </w:rPr>
        <w:t>AmAcad Orthop Surg</w:t>
      </w:r>
      <w:r w:rsidRPr="00866F76">
        <w:rPr>
          <w:rFonts w:asciiTheme="minorHAnsi" w:hAnsiTheme="minorHAnsi" w:cstheme="minorHAnsi"/>
          <w:color w:val="000000" w:themeColor="text1"/>
          <w:sz w:val="20"/>
          <w:szCs w:val="20"/>
          <w:lang w:val="en-US"/>
        </w:rPr>
        <w:t>. 2016;24(1):37-45.</w:t>
      </w:r>
    </w:p>
  </w:endnote>
  <w:endnote w:id="5">
    <w:p w14:paraId="54A534FC" w14:textId="77777777" w:rsidR="004412B6" w:rsidRPr="00866F76" w:rsidRDefault="00000000" w:rsidP="00866F76">
      <w:pPr>
        <w:spacing w:before="240" w:after="120" w:line="240" w:lineRule="auto"/>
        <w:jc w:val="both"/>
        <w:rPr>
          <w:rFonts w:asciiTheme="minorHAnsi" w:eastAsia="Times New Roman" w:hAnsiTheme="minorHAnsi" w:cstheme="minorHAnsi"/>
          <w:color w:val="000000" w:themeColor="text1"/>
          <w:sz w:val="20"/>
          <w:szCs w:val="20"/>
          <w:lang w:val="en-US" w:eastAsia="es-E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bookmarkStart w:id="2" w:name="_Hlk1244423821"/>
      <w:r w:rsidRPr="00866F76">
        <w:rPr>
          <w:rFonts w:asciiTheme="minorHAnsi" w:eastAsia="Times New Roman" w:hAnsiTheme="minorHAnsi" w:cstheme="minorHAnsi"/>
          <w:color w:val="000000" w:themeColor="text1"/>
          <w:sz w:val="20"/>
          <w:szCs w:val="20"/>
          <w:lang w:val="en-US" w:eastAsia="es-ES"/>
        </w:rPr>
        <w:t>Turk Z, </w:t>
      </w:r>
      <w:r w:rsidRPr="00866F76">
        <w:rPr>
          <w:rFonts w:asciiTheme="minorHAnsi" w:eastAsia="Times New Roman" w:hAnsiTheme="minorHAnsi" w:cstheme="minorHAnsi"/>
          <w:color w:val="000000" w:themeColor="text1"/>
          <w:sz w:val="20"/>
          <w:szCs w:val="20"/>
          <w:lang w:val="en-US" w:eastAsia="es-ES"/>
        </w:rPr>
        <w:t xml:space="preserve">Vauhnik R, Micetić-Turk D.  </w:t>
      </w:r>
      <w:r w:rsidRPr="00866F76">
        <w:rPr>
          <w:rFonts w:asciiTheme="minorHAnsi" w:hAnsiTheme="minorHAnsi" w:cstheme="minorHAnsi"/>
          <w:color w:val="000000" w:themeColor="text1"/>
          <w:sz w:val="20"/>
          <w:szCs w:val="20"/>
          <w:lang w:val="en-US"/>
        </w:rPr>
        <w:t xml:space="preserve">Prevalenzce of nospecific low back pain among 2083 schoolchidren in north-eastern Slovenia. </w:t>
      </w:r>
      <w:r w:rsidRPr="00866F76">
        <w:rPr>
          <w:rFonts w:asciiTheme="minorHAnsi" w:eastAsia="Times New Roman" w:hAnsiTheme="minorHAnsi" w:cstheme="minorHAnsi"/>
          <w:color w:val="000000" w:themeColor="text1"/>
          <w:sz w:val="20"/>
          <w:szCs w:val="20"/>
          <w:lang w:val="en-US" w:eastAsia="es-ES"/>
        </w:rPr>
        <w:t>Coll antropol</w:t>
      </w:r>
      <w:bookmarkEnd w:id="2"/>
      <w:r w:rsidRPr="00866F76">
        <w:rPr>
          <w:rFonts w:asciiTheme="minorHAnsi" w:eastAsia="Times New Roman" w:hAnsiTheme="minorHAnsi" w:cstheme="minorHAnsi"/>
          <w:color w:val="000000" w:themeColor="text1"/>
          <w:sz w:val="20"/>
          <w:szCs w:val="20"/>
          <w:lang w:val="en-US" w:eastAsia="es-ES"/>
        </w:rPr>
        <w:t>, 2011 (35): 1031 – 1035</w:t>
      </w:r>
    </w:p>
  </w:endnote>
  <w:endnote w:id="6">
    <w:p w14:paraId="60EE861B" w14:textId="77777777" w:rsidR="004412B6" w:rsidRPr="00866F76" w:rsidRDefault="00000000" w:rsidP="00866F76">
      <w:pPr>
        <w:spacing w:before="240" w:after="120" w:line="240" w:lineRule="auto"/>
        <w:jc w:val="both"/>
        <w:rPr>
          <w:rFonts w:asciiTheme="minorHAnsi" w:eastAsia="Times New Roman" w:hAnsiTheme="minorHAnsi" w:cstheme="minorHAnsi"/>
          <w:color w:val="000000" w:themeColor="text1"/>
          <w:sz w:val="20"/>
          <w:szCs w:val="20"/>
          <w:lang w:val="en-US" w:eastAsia="es-E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Style w:val="Fuentedeprrafopredeter1"/>
          <w:rFonts w:asciiTheme="minorHAnsi" w:hAnsiTheme="minorHAnsi" w:cstheme="minorHAnsi"/>
          <w:color w:val="000000" w:themeColor="text1"/>
          <w:sz w:val="20"/>
          <w:szCs w:val="20"/>
          <w:lang w:val="en-US"/>
        </w:rPr>
        <w:t>Yao W, Mai X, Luo C, Ai F, Chen Q</w:t>
      </w:r>
      <w:r w:rsidRPr="00866F76">
        <w:rPr>
          <w:rFonts w:asciiTheme="minorHAnsi" w:eastAsia="Times New Roman" w:hAnsiTheme="minorHAnsi" w:cstheme="minorHAnsi"/>
          <w:color w:val="000000" w:themeColor="text1"/>
          <w:sz w:val="20"/>
          <w:szCs w:val="20"/>
          <w:lang w:val="en-US" w:eastAsia="es-ES"/>
        </w:rPr>
        <w:t xml:space="preserve">. </w:t>
      </w:r>
      <w:r w:rsidRPr="00866F76">
        <w:rPr>
          <w:rFonts w:asciiTheme="minorHAnsi" w:hAnsiTheme="minorHAnsi" w:cstheme="minorHAnsi"/>
          <w:color w:val="000000" w:themeColor="text1"/>
          <w:sz w:val="20"/>
          <w:szCs w:val="20"/>
          <w:lang w:val="en-US"/>
        </w:rPr>
        <w:t xml:space="preserve">Prevalenzce of nospecific low back pain among 2083 schoolchidren in China. </w:t>
      </w:r>
      <w:r w:rsidRPr="00866F76">
        <w:rPr>
          <w:rFonts w:asciiTheme="minorHAnsi" w:eastAsia="Times New Roman" w:hAnsiTheme="minorHAnsi" w:cstheme="minorHAnsi"/>
          <w:color w:val="000000" w:themeColor="text1"/>
          <w:sz w:val="20"/>
          <w:szCs w:val="20"/>
          <w:lang w:val="en-US" w:eastAsia="es-ES"/>
        </w:rPr>
        <w:t>Spine, 2011 (35):  1885 - 1.889</w:t>
      </w:r>
    </w:p>
  </w:endnote>
  <w:endnote w:id="7">
    <w:p w14:paraId="399B9C7D"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Haus BM, Micheli LJ. Back pain in the pediatric and adolescent athlete. </w:t>
      </w:r>
      <w:r w:rsidRPr="00866F76">
        <w:rPr>
          <w:rFonts w:asciiTheme="minorHAnsi" w:hAnsiTheme="minorHAnsi" w:cstheme="minorHAnsi"/>
          <w:i/>
          <w:iCs/>
          <w:color w:val="000000" w:themeColor="text1"/>
          <w:sz w:val="20"/>
          <w:szCs w:val="20"/>
          <w:lang w:val="en-US"/>
        </w:rPr>
        <w:t>Clin Sports Med</w:t>
      </w:r>
      <w:r w:rsidRPr="00866F76">
        <w:rPr>
          <w:rFonts w:asciiTheme="minorHAnsi" w:hAnsiTheme="minorHAnsi" w:cstheme="minorHAnsi"/>
          <w:color w:val="000000" w:themeColor="text1"/>
          <w:sz w:val="20"/>
          <w:szCs w:val="20"/>
          <w:lang w:val="en-US"/>
        </w:rPr>
        <w:t>. 2012;31(3):423-440.</w:t>
      </w:r>
    </w:p>
  </w:endnote>
  <w:endnote w:id="8">
    <w:p w14:paraId="21CF49B8" w14:textId="77777777" w:rsidR="004412B6" w:rsidRPr="00866F76" w:rsidRDefault="00000000" w:rsidP="00866F76">
      <w:pPr>
        <w:spacing w:before="240" w:after="120" w:line="240" w:lineRule="auto"/>
        <w:jc w:val="both"/>
        <w:rPr>
          <w:rFonts w:asciiTheme="minorHAnsi" w:eastAsia="Times New Roman" w:hAnsiTheme="minorHAnsi" w:cstheme="minorHAnsi"/>
          <w:color w:val="000000" w:themeColor="text1"/>
          <w:sz w:val="20"/>
          <w:szCs w:val="20"/>
          <w:lang w:val="en-US" w:eastAsia="es-E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eastAsia="Times New Roman" w:hAnsiTheme="minorHAnsi" w:cstheme="minorHAnsi"/>
          <w:color w:val="000000" w:themeColor="text1"/>
          <w:sz w:val="20"/>
          <w:szCs w:val="20"/>
          <w:lang w:val="en-US" w:eastAsia="es-ES"/>
        </w:rPr>
        <w:t xml:space="preserve">Harvey BS, Brooks G, Hergenroeder A. Lumbar injuries of the pediatric population. Prim Care Clin Off </w:t>
      </w:r>
      <w:r w:rsidRPr="00866F76">
        <w:rPr>
          <w:rFonts w:asciiTheme="minorHAnsi" w:eastAsia="Times New Roman" w:hAnsiTheme="minorHAnsi" w:cstheme="minorHAnsi"/>
          <w:color w:val="000000" w:themeColor="text1"/>
          <w:sz w:val="20"/>
          <w:szCs w:val="20"/>
          <w:lang w:val="en-US" w:eastAsia="es-ES"/>
        </w:rPr>
        <w:t>Pract, 2013;14:289 – 311</w:t>
      </w:r>
    </w:p>
  </w:endnote>
  <w:endnote w:id="9">
    <w:p w14:paraId="284BD74F"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Gurd D. Back pain in the Young </w:t>
      </w:r>
      <w:r w:rsidRPr="00866F76">
        <w:rPr>
          <w:rFonts w:asciiTheme="minorHAnsi" w:hAnsiTheme="minorHAnsi" w:cstheme="minorHAnsi"/>
          <w:color w:val="000000" w:themeColor="text1"/>
          <w:sz w:val="20"/>
          <w:szCs w:val="20"/>
          <w:lang w:val="en-US"/>
        </w:rPr>
        <w:t>ahtlete. Sports Med Arthrosc 2011; 19:7-16</w:t>
      </w:r>
    </w:p>
  </w:endnote>
  <w:endnote w:id="10">
    <w:p w14:paraId="008FC5C6"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eastAsia="Times New Roman" w:hAnsiTheme="minorHAnsi" w:cstheme="minorHAnsi"/>
          <w:color w:val="000000" w:themeColor="text1"/>
          <w:sz w:val="20"/>
          <w:szCs w:val="20"/>
          <w:lang w:val="en-US" w:eastAsia="es-ES"/>
        </w:rPr>
        <w:t xml:space="preserve">Bathia N, Chow G, Timon S, Watts H. </w:t>
      </w:r>
      <w:r w:rsidRPr="00866F76">
        <w:rPr>
          <w:rFonts w:asciiTheme="minorHAnsi" w:hAnsiTheme="minorHAnsi" w:cstheme="minorHAnsi"/>
          <w:color w:val="000000" w:themeColor="text1"/>
          <w:sz w:val="20"/>
          <w:szCs w:val="20"/>
          <w:lang w:val="en-US"/>
        </w:rPr>
        <w:t xml:space="preserve">Diagnostic modalities for the evaluation of pediatric back pain: a prospective study. </w:t>
      </w:r>
      <w:r w:rsidRPr="00866F76">
        <w:rPr>
          <w:rFonts w:asciiTheme="minorHAnsi" w:eastAsia="Times New Roman" w:hAnsiTheme="minorHAnsi" w:cstheme="minorHAnsi"/>
          <w:color w:val="000000" w:themeColor="text1"/>
          <w:sz w:val="20"/>
          <w:szCs w:val="20"/>
          <w:lang w:val="en-US" w:eastAsia="es-ES"/>
        </w:rPr>
        <w:t xml:space="preserve">J </w:t>
      </w:r>
      <w:r w:rsidRPr="00866F76">
        <w:rPr>
          <w:rFonts w:asciiTheme="minorHAnsi" w:eastAsia="Times New Roman" w:hAnsiTheme="minorHAnsi" w:cstheme="minorHAnsi"/>
          <w:color w:val="000000" w:themeColor="text1"/>
          <w:sz w:val="20"/>
          <w:szCs w:val="20"/>
          <w:lang w:val="en-US" w:eastAsia="es-ES"/>
        </w:rPr>
        <w:t>Pediatr Orthop, 2008 (2);28:230 - 233</w:t>
      </w:r>
    </w:p>
  </w:endnote>
  <w:endnote w:id="11">
    <w:p w14:paraId="26A2E8C4"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Feldman DS, Hedden DM, Wright JG. The use of bone scan to investigate back pain in children and adolescents. J </w:t>
      </w:r>
      <w:r w:rsidRPr="00866F76">
        <w:rPr>
          <w:rFonts w:asciiTheme="minorHAnsi" w:hAnsiTheme="minorHAnsi" w:cstheme="minorHAnsi"/>
          <w:color w:val="000000" w:themeColor="text1"/>
          <w:sz w:val="20"/>
          <w:szCs w:val="20"/>
          <w:lang w:val="en-US"/>
        </w:rPr>
        <w:t>Pediatr Orthop. 2000; 20:790Y795</w:t>
      </w:r>
    </w:p>
  </w:endnote>
  <w:endnote w:id="12">
    <w:p w14:paraId="52C864A5"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Fritz JM, Clifford SN. Low back pain in adolescents: a comparison of clinical outcomes in sports participants and nonparticipants. </w:t>
      </w:r>
      <w:r w:rsidRPr="00866F76">
        <w:rPr>
          <w:rFonts w:asciiTheme="minorHAnsi" w:hAnsiTheme="minorHAnsi" w:cstheme="minorHAnsi"/>
          <w:i/>
          <w:iCs/>
          <w:color w:val="000000" w:themeColor="text1"/>
          <w:sz w:val="20"/>
          <w:szCs w:val="20"/>
          <w:lang w:val="en-US"/>
        </w:rPr>
        <w:t xml:space="preserve">J </w:t>
      </w:r>
      <w:r w:rsidRPr="00866F76">
        <w:rPr>
          <w:rFonts w:asciiTheme="minorHAnsi" w:hAnsiTheme="minorHAnsi" w:cstheme="minorHAnsi"/>
          <w:i/>
          <w:iCs/>
          <w:color w:val="000000" w:themeColor="text1"/>
          <w:sz w:val="20"/>
          <w:szCs w:val="20"/>
          <w:lang w:val="en-US"/>
        </w:rPr>
        <w:t>Athl Train</w:t>
      </w:r>
      <w:r w:rsidRPr="00866F76">
        <w:rPr>
          <w:rFonts w:asciiTheme="minorHAnsi" w:hAnsiTheme="minorHAnsi" w:cstheme="minorHAnsi"/>
          <w:color w:val="000000" w:themeColor="text1"/>
          <w:sz w:val="20"/>
          <w:szCs w:val="20"/>
          <w:lang w:val="en-US"/>
        </w:rPr>
        <w:t>.2010;45(1):61-66.</w:t>
      </w:r>
    </w:p>
  </w:endnote>
  <w:endnote w:id="13">
    <w:p w14:paraId="6CC9F12E"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Dianat, I.; Alipour, A.; Asghari </w:t>
      </w:r>
      <w:r w:rsidRPr="00866F76">
        <w:rPr>
          <w:rFonts w:asciiTheme="minorHAnsi" w:hAnsiTheme="minorHAnsi" w:cstheme="minorHAnsi"/>
          <w:color w:val="000000" w:themeColor="text1"/>
          <w:lang w:val="en-US"/>
        </w:rPr>
        <w:t>Jafarabadi, M. Prevalence and risk factors of low back pain among school age children in Iran. </w:t>
      </w:r>
      <w:r w:rsidRPr="00866F76">
        <w:rPr>
          <w:rFonts w:asciiTheme="minorHAnsi" w:hAnsiTheme="minorHAnsi" w:cstheme="minorHAnsi"/>
          <w:i/>
          <w:iCs/>
          <w:color w:val="000000" w:themeColor="text1"/>
          <w:lang w:val="en-US"/>
        </w:rPr>
        <w:t>Health Promot. Perspect.</w:t>
      </w:r>
      <w:r w:rsidRPr="00866F76">
        <w:rPr>
          <w:rFonts w:asciiTheme="minorHAnsi" w:hAnsiTheme="minorHAnsi" w:cstheme="minorHAnsi"/>
          <w:color w:val="000000" w:themeColor="text1"/>
          <w:lang w:val="en-US"/>
        </w:rPr>
        <w:t> 2017, </w:t>
      </w:r>
      <w:r w:rsidRPr="00866F76">
        <w:rPr>
          <w:rFonts w:asciiTheme="minorHAnsi" w:hAnsiTheme="minorHAnsi" w:cstheme="minorHAnsi"/>
          <w:i/>
          <w:iCs/>
          <w:color w:val="000000" w:themeColor="text1"/>
          <w:lang w:val="en-US"/>
        </w:rPr>
        <w:t>7</w:t>
      </w:r>
      <w:r w:rsidRPr="00866F76">
        <w:rPr>
          <w:rFonts w:asciiTheme="minorHAnsi" w:hAnsiTheme="minorHAnsi" w:cstheme="minorHAnsi"/>
          <w:color w:val="000000" w:themeColor="text1"/>
          <w:lang w:val="en-US"/>
        </w:rPr>
        <w:t>, 223–229</w:t>
      </w:r>
    </w:p>
  </w:endnote>
  <w:endnote w:id="14">
    <w:p w14:paraId="1A367523"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lang w:val="en-US" w:eastAsia="es-ES"/>
        </w:rPr>
        <w:t>Balagué F, Ferrer M, Rajmil L, Pont Acuña A, Pellisé F, Cedraschi C</w:t>
      </w:r>
      <w:r w:rsidRPr="00866F76">
        <w:rPr>
          <w:rStyle w:val="Fuentedeprrafopredeter1"/>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lang w:val="en-US" w:eastAsia="es-ES"/>
        </w:rPr>
        <w:t>Assessing the association between low back pain, quality of life, and life events as reported by schoolchildren in a population-based study. Eur J Pediatr (2012) 171:507–514</w:t>
      </w:r>
    </w:p>
  </w:endnote>
  <w:endnote w:id="15">
    <w:p w14:paraId="36388A45"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lang w:val="en-US"/>
        </w:rPr>
        <w:t xml:space="preserve">Hestbaek L, Leboeuf-Yde C, Kyvik KO, Manniche C. The course of low back pain from adolescence to adulthood: eight-year follow-up of 9600 twins. </w:t>
      </w:r>
      <w:r w:rsidRPr="00866F76">
        <w:rPr>
          <w:rFonts w:asciiTheme="minorHAnsi" w:hAnsiTheme="minorHAnsi" w:cstheme="minorHAnsi"/>
          <w:i/>
          <w:iCs/>
          <w:color w:val="000000" w:themeColor="text1"/>
          <w:sz w:val="20"/>
          <w:szCs w:val="20"/>
          <w:lang w:val="en-US"/>
        </w:rPr>
        <w:t>Spine (Phila Pa 1976)</w:t>
      </w:r>
      <w:r w:rsidRPr="00866F76">
        <w:rPr>
          <w:rFonts w:asciiTheme="minorHAnsi" w:hAnsiTheme="minorHAnsi" w:cstheme="minorHAnsi"/>
          <w:color w:val="000000" w:themeColor="text1"/>
          <w:sz w:val="20"/>
          <w:szCs w:val="20"/>
          <w:lang w:val="en-US"/>
        </w:rPr>
        <w:t>. 2006;31(4):468-472.</w:t>
      </w:r>
    </w:p>
  </w:endnote>
  <w:endnote w:id="16">
    <w:p w14:paraId="321D48A4"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eastAsia="MyriadPro-Light" w:hAnsiTheme="minorHAnsi" w:cstheme="minorHAnsi"/>
          <w:color w:val="000000" w:themeColor="text1"/>
          <w:lang w:val="en-US" w:eastAsia="es-ES"/>
        </w:rPr>
        <w:t xml:space="preserve">Hwang J, Louie PK, Phillips FM, An HS, </w:t>
      </w:r>
      <w:r w:rsidRPr="00866F76">
        <w:rPr>
          <w:rFonts w:asciiTheme="minorHAnsi" w:eastAsia="MyriadPro-Light" w:hAnsiTheme="minorHAnsi" w:cstheme="minorHAnsi"/>
          <w:color w:val="000000" w:themeColor="text1"/>
          <w:lang w:val="en-US" w:eastAsia="es-ES"/>
        </w:rPr>
        <w:t>Samartzis D. Low back pain in children: a rising concern. Eur Spine J. 2019;28(2):211–3.</w:t>
      </w:r>
    </w:p>
  </w:endnote>
  <w:endnote w:id="17">
    <w:p w14:paraId="287891AC"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lang w:val="en-US"/>
        </w:rPr>
        <w:t>Hestbaek, L.; Leboeuf-Yde, C.; Kyvik, K.O. Is comorbidity in adolescence a predictor for adult low back pain? A prospective study of a young population. </w:t>
      </w:r>
      <w:r w:rsidRPr="00866F76">
        <w:rPr>
          <w:rFonts w:asciiTheme="minorHAnsi" w:hAnsiTheme="minorHAnsi" w:cstheme="minorHAnsi"/>
          <w:i/>
          <w:iCs/>
          <w:color w:val="000000" w:themeColor="text1"/>
          <w:sz w:val="20"/>
          <w:szCs w:val="20"/>
          <w:lang w:val="en-US"/>
        </w:rPr>
        <w:t>BMC Musculoskelet. Disord.</w:t>
      </w:r>
      <w:r w:rsidRPr="00866F76">
        <w:rPr>
          <w:rFonts w:asciiTheme="minorHAnsi" w:hAnsiTheme="minorHAnsi" w:cstheme="minorHAnsi"/>
          <w:color w:val="000000" w:themeColor="text1"/>
          <w:sz w:val="20"/>
          <w:szCs w:val="20"/>
          <w:lang w:val="en-US"/>
        </w:rPr>
        <w:t> 2006, </w:t>
      </w:r>
      <w:r w:rsidRPr="00866F76">
        <w:rPr>
          <w:rFonts w:asciiTheme="minorHAnsi" w:hAnsiTheme="minorHAnsi" w:cstheme="minorHAnsi"/>
          <w:i/>
          <w:iCs/>
          <w:color w:val="000000" w:themeColor="text1"/>
          <w:sz w:val="20"/>
          <w:szCs w:val="20"/>
          <w:lang w:val="en-US"/>
        </w:rPr>
        <w:t>7</w:t>
      </w:r>
      <w:r w:rsidRPr="00866F76">
        <w:rPr>
          <w:rFonts w:asciiTheme="minorHAnsi" w:hAnsiTheme="minorHAnsi" w:cstheme="minorHAnsi"/>
          <w:color w:val="000000" w:themeColor="text1"/>
          <w:sz w:val="20"/>
          <w:szCs w:val="20"/>
          <w:lang w:val="en-US"/>
        </w:rPr>
        <w:t>, 29.</w:t>
      </w:r>
    </w:p>
  </w:endnote>
  <w:endnote w:id="18">
    <w:p w14:paraId="34794203"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eastAsia="Times New Roman" w:hAnsiTheme="minorHAnsi" w:cstheme="minorHAnsi"/>
          <w:color w:val="000000" w:themeColor="text1"/>
          <w:lang w:val="en-US" w:eastAsia="es-ES"/>
        </w:rPr>
        <w:t>Kosseim M, Rein R, McShane C. Implementing evidence-based physiotherapy practice for treating children with low back pain: are we there yet? Pediatr Phys Ther. 2008; 20:179–184</w:t>
      </w:r>
    </w:p>
  </w:endnote>
  <w:endnote w:id="19">
    <w:p w14:paraId="2AE62E5B"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eastAsia="es-E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lang w:val="en-US" w:eastAsia="es-ES"/>
        </w:rPr>
        <w:t xml:space="preserve">Ippolito P,. </w:t>
      </w:r>
      <w:r w:rsidRPr="00866F76">
        <w:rPr>
          <w:rFonts w:asciiTheme="minorHAnsi" w:hAnsiTheme="minorHAnsi" w:cstheme="minorHAnsi"/>
          <w:color w:val="000000" w:themeColor="text1"/>
          <w:sz w:val="20"/>
          <w:szCs w:val="20"/>
          <w:lang w:val="en-US" w:eastAsia="es-ES"/>
        </w:rPr>
        <w:t>Versari P, Lezzerini S. The role of rehabilitation in juvenile low back disorders. Pediatric Rehabilitation, July 2006; 9(3): 174–184</w:t>
      </w:r>
    </w:p>
  </w:endnote>
  <w:endnote w:id="20">
    <w:p w14:paraId="5B8D148D"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eastAsia="Times New Roman" w:hAnsiTheme="minorHAnsi" w:cstheme="minorHAnsi"/>
          <w:color w:val="000000" w:themeColor="text1"/>
          <w:lang w:val="en-US" w:eastAsia="es-ES"/>
        </w:rPr>
        <w:t>Yousefi-</w:t>
      </w:r>
      <w:r w:rsidRPr="00866F76">
        <w:rPr>
          <w:rFonts w:asciiTheme="minorHAnsi" w:eastAsia="Times New Roman" w:hAnsiTheme="minorHAnsi" w:cstheme="minorHAnsi"/>
          <w:color w:val="000000" w:themeColor="text1"/>
          <w:lang w:val="en-US" w:eastAsia="es-ES"/>
        </w:rPr>
        <w:t xml:space="preserve">Nooraie R, Schonstein E, Heidari K, Rashidian A, Pennick V, Akbari-Kamrani M, Irani S, Shakiba B, Mortaz Hejri Sa, Mortaz Hejri So, Jonaidi A. Láser de baja intensidad para el dolor lumbar inespecífico (Revisión Cochrane traducida). </w:t>
      </w:r>
      <w:r w:rsidRPr="00866F76">
        <w:rPr>
          <w:rFonts w:asciiTheme="minorHAnsi" w:eastAsia="Times New Roman" w:hAnsiTheme="minorHAnsi" w:cstheme="minorHAnsi"/>
          <w:color w:val="000000" w:themeColor="text1"/>
          <w:lang w:eastAsia="es-ES"/>
        </w:rPr>
        <w:t xml:space="preserve">En: </w:t>
      </w:r>
      <w:r w:rsidRPr="00866F76">
        <w:rPr>
          <w:rFonts w:asciiTheme="minorHAnsi" w:eastAsia="Times New Roman" w:hAnsiTheme="minorHAnsi" w:cstheme="minorHAnsi"/>
          <w:i/>
          <w:iCs/>
          <w:color w:val="000000" w:themeColor="text1"/>
          <w:lang w:eastAsia="es-ES"/>
        </w:rPr>
        <w:t>La Biblioteca Cochrane Plus</w:t>
      </w:r>
      <w:r w:rsidRPr="00866F76">
        <w:rPr>
          <w:rFonts w:asciiTheme="minorHAnsi" w:eastAsia="Times New Roman" w:hAnsiTheme="minorHAnsi" w:cstheme="minorHAnsi"/>
          <w:color w:val="000000" w:themeColor="text1"/>
          <w:lang w:eastAsia="es-ES"/>
        </w:rPr>
        <w:t xml:space="preserve">, 2008 Número 4. Oxford: Update Software Ltd. </w:t>
      </w:r>
      <w:r w:rsidRPr="00866F76">
        <w:rPr>
          <w:rFonts w:asciiTheme="minorHAnsi" w:eastAsia="Times New Roman" w:hAnsiTheme="minorHAnsi" w:cstheme="minorHAnsi"/>
          <w:color w:val="000000" w:themeColor="text1"/>
          <w:lang w:val="en-US" w:eastAsia="es-ES"/>
        </w:rPr>
        <w:t>Disponible en: http://www.update-software.com</w:t>
      </w:r>
    </w:p>
  </w:endnote>
  <w:endnote w:id="21">
    <w:p w14:paraId="4E5A479A"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eastAsia="Times New Roman" w:hAnsiTheme="minorHAnsi" w:cstheme="minorHAnsi"/>
          <w:color w:val="000000" w:themeColor="text1"/>
          <w:lang w:val="en-US" w:eastAsia="es-ES"/>
        </w:rPr>
        <w:t xml:space="preserve">Pellisé F, Balagué F, Rajmil L, Cedraschi C, Aguirre M, Fontecha CG, Pasarín M,  Ferrer M. Prevalence of Low Back Pain and Its Effect on Health-Related Quality of Life in Adolescents. </w:t>
      </w:r>
      <w:r w:rsidRPr="00866F76">
        <w:rPr>
          <w:rFonts w:asciiTheme="minorHAnsi" w:eastAsia="Times New Roman" w:hAnsiTheme="minorHAnsi" w:cstheme="minorHAnsi"/>
          <w:i/>
          <w:iCs/>
          <w:color w:val="000000" w:themeColor="text1"/>
          <w:lang w:val="en-US" w:eastAsia="es-ES"/>
        </w:rPr>
        <w:t>Arch Pediatr Adolesc Med.</w:t>
      </w:r>
      <w:r w:rsidRPr="00866F76">
        <w:rPr>
          <w:rFonts w:asciiTheme="minorHAnsi" w:eastAsia="Times New Roman" w:hAnsiTheme="minorHAnsi" w:cstheme="minorHAnsi"/>
          <w:color w:val="000000" w:themeColor="text1"/>
          <w:lang w:val="en-US" w:eastAsia="es-ES"/>
        </w:rPr>
        <w:t> 2009;163(1):65-71</w:t>
      </w:r>
    </w:p>
  </w:endnote>
  <w:endnote w:id="22">
    <w:p w14:paraId="7879CBBD"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lang w:val="en-US"/>
        </w:rPr>
        <w:t xml:space="preserve">Kentar Y, · Schwarze M, · Pepke W, Schiltenwolf M, Akbar M. Pediatric back pain—Diagnostic algorithm. </w:t>
      </w:r>
      <w:r w:rsidRPr="00866F76">
        <w:rPr>
          <w:rFonts w:asciiTheme="minorHAnsi" w:hAnsiTheme="minorHAnsi" w:cstheme="minorHAnsi"/>
          <w:color w:val="000000" w:themeColor="text1"/>
          <w:sz w:val="20"/>
          <w:szCs w:val="20"/>
        </w:rPr>
        <w:t>Orthopäde 2022 · 51:36–43 https://doi.org/10.1007/s00132-021-04189-3</w:t>
      </w:r>
    </w:p>
  </w:endnote>
  <w:endnote w:id="23">
    <w:p w14:paraId="738A07F8"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rPr>
        <w:t xml:space="preserve"> Zúñiga Gómez L, Quintana Luque F, del Olmo Iruela L, </w:t>
      </w:r>
      <w:r w:rsidRPr="00866F76">
        <w:rPr>
          <w:rFonts w:asciiTheme="minorHAnsi" w:hAnsiTheme="minorHAnsi" w:cstheme="minorHAnsi"/>
          <w:color w:val="000000" w:themeColor="text1"/>
          <w:sz w:val="20"/>
          <w:szCs w:val="20"/>
        </w:rPr>
        <w:t xml:space="preserve">Devolx Alarcón A, Tirado de la Fuente M. L., Fajardo Rodríguez M.F. Costes directos de la atención a pacientes menores de 18 años con dolor de espalda en Atención Especializada. </w:t>
      </w:r>
      <w:r w:rsidRPr="00866F76">
        <w:rPr>
          <w:rFonts w:asciiTheme="minorHAnsi" w:hAnsiTheme="minorHAnsi" w:cstheme="minorHAnsi"/>
          <w:color w:val="000000" w:themeColor="text1"/>
          <w:sz w:val="20"/>
          <w:szCs w:val="20"/>
          <w:lang w:val="en-US"/>
        </w:rPr>
        <w:t>Comunicación, 64 congreso SAMFYRHE, 24-26 abril, 2013. Chiclana (Cadiz)</w:t>
      </w:r>
    </w:p>
  </w:endnote>
  <w:endnote w:id="24">
    <w:p w14:paraId="1160AE1B" w14:textId="6FE19E58" w:rsidR="004412B6" w:rsidRPr="00866F76" w:rsidRDefault="00000000" w:rsidP="00866F76">
      <w:pPr>
        <w:shd w:val="clear" w:color="auto" w:fill="FBFBFB"/>
        <w:spacing w:before="240" w:after="120" w:line="240" w:lineRule="auto"/>
        <w:ind w:left="120" w:right="120" w:hanging="120"/>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00BF1701">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lang w:val="nl-NL" w:eastAsia="es-ES"/>
        </w:rPr>
        <w:t xml:space="preserve">Aartun E, Hartvigsen J, Wedderkopp N, Hestbaek L. </w:t>
      </w:r>
      <w:r w:rsidRPr="00866F76">
        <w:rPr>
          <w:rFonts w:asciiTheme="minorHAnsi" w:hAnsiTheme="minorHAnsi" w:cstheme="minorHAnsi"/>
          <w:color w:val="000000" w:themeColor="text1"/>
          <w:kern w:val="2"/>
          <w:sz w:val="20"/>
          <w:szCs w:val="20"/>
          <w:lang w:val="en-GB" w:eastAsia="es-ES"/>
        </w:rPr>
        <w:t xml:space="preserve">Spinal pain in adolescents: prevalence, incidence, and course: a school-based two-year prospective cohort study in 1,300 Danes aged 11–13. </w:t>
      </w:r>
      <w:r w:rsidRPr="00866F76">
        <w:rPr>
          <w:rFonts w:asciiTheme="minorHAnsi" w:hAnsiTheme="minorHAnsi" w:cstheme="minorHAnsi"/>
          <w:i/>
          <w:iCs/>
          <w:color w:val="000000" w:themeColor="text1"/>
          <w:sz w:val="20"/>
          <w:szCs w:val="20"/>
          <w:lang w:val="en-GB" w:eastAsia="es-ES"/>
        </w:rPr>
        <w:t>BMC Musculoskeletal Disorders</w:t>
      </w:r>
      <w:r w:rsidRPr="00866F76">
        <w:rPr>
          <w:rFonts w:asciiTheme="minorHAnsi" w:hAnsiTheme="minorHAnsi" w:cstheme="minorHAnsi"/>
          <w:color w:val="000000" w:themeColor="text1"/>
          <w:sz w:val="20"/>
          <w:szCs w:val="20"/>
          <w:lang w:val="en-GB" w:eastAsia="es-ES"/>
        </w:rPr>
        <w:t xml:space="preserve"> 2014, 15:187 doi:10.1186/1471-2474-15-187</w:t>
      </w:r>
    </w:p>
  </w:endnote>
  <w:endnote w:id="25">
    <w:p w14:paraId="450402C5" w14:textId="77777777" w:rsidR="004412B6" w:rsidRPr="00866F76" w:rsidRDefault="00000000" w:rsidP="00866F76">
      <w:pPr>
        <w:shd w:val="clear" w:color="auto" w:fill="FFFFFF"/>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lang w:val="en-US"/>
        </w:rPr>
        <w:t>Ayanniyi, O.; Mbada, C.E.; Muolokwu, C.A. Prevalence and profile of back pain in Nigerian adolescents. </w:t>
      </w:r>
      <w:r w:rsidRPr="00866F76">
        <w:rPr>
          <w:rFonts w:asciiTheme="minorHAnsi" w:hAnsiTheme="minorHAnsi" w:cstheme="minorHAnsi"/>
          <w:i/>
          <w:iCs/>
          <w:color w:val="000000" w:themeColor="text1"/>
          <w:sz w:val="20"/>
          <w:szCs w:val="20"/>
          <w:lang w:val="en-US"/>
        </w:rPr>
        <w:t>Med. Princ. Pract.</w:t>
      </w:r>
      <w:r w:rsidRPr="00866F76">
        <w:rPr>
          <w:rFonts w:asciiTheme="minorHAnsi" w:hAnsiTheme="minorHAnsi" w:cstheme="minorHAnsi"/>
          <w:color w:val="000000" w:themeColor="text1"/>
          <w:sz w:val="20"/>
          <w:szCs w:val="20"/>
          <w:lang w:val="en-US"/>
        </w:rPr>
        <w:t> 2011, </w:t>
      </w:r>
      <w:r w:rsidRPr="00866F76">
        <w:rPr>
          <w:rFonts w:asciiTheme="minorHAnsi" w:hAnsiTheme="minorHAnsi" w:cstheme="minorHAnsi"/>
          <w:i/>
          <w:iCs/>
          <w:color w:val="000000" w:themeColor="text1"/>
          <w:sz w:val="20"/>
          <w:szCs w:val="20"/>
          <w:lang w:val="en-US"/>
        </w:rPr>
        <w:t>20</w:t>
      </w:r>
      <w:r w:rsidRPr="00866F76">
        <w:rPr>
          <w:rFonts w:asciiTheme="minorHAnsi" w:hAnsiTheme="minorHAnsi" w:cstheme="minorHAnsi"/>
          <w:color w:val="000000" w:themeColor="text1"/>
          <w:sz w:val="20"/>
          <w:szCs w:val="20"/>
          <w:lang w:val="en-US"/>
        </w:rPr>
        <w:t xml:space="preserve">, 368–373. </w:t>
      </w:r>
    </w:p>
  </w:endnote>
  <w:endnote w:id="26">
    <w:p w14:paraId="45EB2BEA" w14:textId="77777777" w:rsidR="004412B6" w:rsidRPr="00866F76" w:rsidRDefault="00000000" w:rsidP="00866F76">
      <w:pPr>
        <w:shd w:val="clear" w:color="auto" w:fill="FFFFFF"/>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lang w:val="en-US"/>
        </w:rPr>
        <w:t>Minghelli, B.; Oliveira, R.; Nunes, C. Non-specific low back pain in adolescents from the south of Portugal: Prevalence and associated factors. </w:t>
      </w:r>
      <w:r w:rsidRPr="00866F76">
        <w:rPr>
          <w:rFonts w:asciiTheme="minorHAnsi" w:hAnsiTheme="minorHAnsi" w:cstheme="minorHAnsi"/>
          <w:i/>
          <w:iCs/>
          <w:color w:val="000000" w:themeColor="text1"/>
          <w:sz w:val="20"/>
          <w:szCs w:val="20"/>
          <w:lang w:val="en-US"/>
        </w:rPr>
        <w:t>J. Orthop. Sci.</w:t>
      </w:r>
      <w:r w:rsidRPr="00866F76">
        <w:rPr>
          <w:rFonts w:asciiTheme="minorHAnsi" w:hAnsiTheme="minorHAnsi" w:cstheme="minorHAnsi"/>
          <w:color w:val="000000" w:themeColor="text1"/>
          <w:sz w:val="20"/>
          <w:szCs w:val="20"/>
          <w:lang w:val="en-US"/>
        </w:rPr>
        <w:t> 2014, </w:t>
      </w:r>
      <w:r w:rsidRPr="00866F76">
        <w:rPr>
          <w:rFonts w:asciiTheme="minorHAnsi" w:hAnsiTheme="minorHAnsi" w:cstheme="minorHAnsi"/>
          <w:i/>
          <w:iCs/>
          <w:color w:val="000000" w:themeColor="text1"/>
          <w:sz w:val="20"/>
          <w:szCs w:val="20"/>
          <w:lang w:val="en-US"/>
        </w:rPr>
        <w:t>19</w:t>
      </w:r>
      <w:r w:rsidRPr="00866F76">
        <w:rPr>
          <w:rFonts w:asciiTheme="minorHAnsi" w:hAnsiTheme="minorHAnsi" w:cstheme="minorHAnsi"/>
          <w:color w:val="000000" w:themeColor="text1"/>
          <w:sz w:val="20"/>
          <w:szCs w:val="20"/>
          <w:lang w:val="en-US"/>
        </w:rPr>
        <w:t xml:space="preserve">, 883–892. </w:t>
      </w:r>
    </w:p>
  </w:endnote>
  <w:endnote w:id="27">
    <w:p w14:paraId="6A007C82"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lang w:val="en-US"/>
        </w:rPr>
        <w:t>Tiira, A.H.; Paananen, M.V.; Taimela, S.P.; Zitting, P.J.; Järvelin, M.-R.; Karppinen, J.I. Determinants of adolescent health care use for low back pain. </w:t>
      </w:r>
      <w:r w:rsidRPr="00866F76">
        <w:rPr>
          <w:rFonts w:asciiTheme="minorHAnsi" w:hAnsiTheme="minorHAnsi" w:cstheme="minorHAnsi"/>
          <w:i/>
          <w:iCs/>
          <w:color w:val="000000" w:themeColor="text1"/>
          <w:lang w:val="en-US"/>
        </w:rPr>
        <w:t>Eur. J. Pain</w:t>
      </w:r>
      <w:r w:rsidRPr="00866F76">
        <w:rPr>
          <w:rFonts w:asciiTheme="minorHAnsi" w:hAnsiTheme="minorHAnsi" w:cstheme="minorHAnsi"/>
          <w:color w:val="000000" w:themeColor="text1"/>
          <w:lang w:val="en-US"/>
        </w:rPr>
        <w:t> 2012, </w:t>
      </w:r>
      <w:r w:rsidRPr="00866F76">
        <w:rPr>
          <w:rFonts w:asciiTheme="minorHAnsi" w:hAnsiTheme="minorHAnsi" w:cstheme="minorHAnsi"/>
          <w:i/>
          <w:iCs/>
          <w:color w:val="000000" w:themeColor="text1"/>
          <w:lang w:val="en-US"/>
        </w:rPr>
        <w:t>16</w:t>
      </w:r>
      <w:r w:rsidRPr="00866F76">
        <w:rPr>
          <w:rFonts w:asciiTheme="minorHAnsi" w:hAnsiTheme="minorHAnsi" w:cstheme="minorHAnsi"/>
          <w:color w:val="000000" w:themeColor="text1"/>
          <w:lang w:val="en-US"/>
        </w:rPr>
        <w:t>, 1467–1476</w:t>
      </w:r>
    </w:p>
  </w:endnote>
  <w:endnote w:id="28">
    <w:p w14:paraId="2FB57286" w14:textId="77777777" w:rsidR="004412B6" w:rsidRPr="00866F76" w:rsidRDefault="00000000" w:rsidP="00866F76">
      <w:pPr>
        <w:pStyle w:val="Normal1"/>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GB"/>
        </w:rPr>
        <w:t xml:space="preserve"> </w:t>
      </w:r>
      <w:r w:rsidRPr="00866F76">
        <w:rPr>
          <w:rStyle w:val="Fuentedeprrafopredeter1"/>
          <w:rFonts w:asciiTheme="minorHAnsi" w:hAnsiTheme="minorHAnsi" w:cstheme="minorHAnsi"/>
          <w:color w:val="000000" w:themeColor="text1"/>
          <w:sz w:val="20"/>
          <w:szCs w:val="20"/>
          <w:lang w:val="en-US"/>
        </w:rPr>
        <w:t xml:space="preserve">Ryan C, Todd M. Back pain in children and adolescents. Current </w:t>
      </w:r>
      <w:r w:rsidRPr="00866F76">
        <w:rPr>
          <w:rStyle w:val="Fuentedeprrafopredeter1"/>
          <w:rFonts w:asciiTheme="minorHAnsi" w:hAnsiTheme="minorHAnsi" w:cstheme="minorHAnsi"/>
          <w:color w:val="000000" w:themeColor="text1"/>
          <w:sz w:val="20"/>
          <w:szCs w:val="20"/>
          <w:lang w:val="en-US"/>
        </w:rPr>
        <w:t>Orthopaedic Practice 2009;20(6):627-633</w:t>
      </w:r>
    </w:p>
  </w:endnote>
  <w:endnote w:id="29">
    <w:p w14:paraId="5EF75CB7" w14:textId="77777777" w:rsidR="004412B6" w:rsidRPr="00866F76" w:rsidRDefault="00000000" w:rsidP="00866F76">
      <w:pPr>
        <w:pStyle w:val="Textonotaalfinal"/>
        <w:spacing w:before="240" w:after="120"/>
        <w:jc w:val="both"/>
        <w:rPr>
          <w:rFonts w:asciiTheme="minorHAnsi" w:hAnsiTheme="minorHAnsi" w:cstheme="minorHAnsi"/>
          <w:color w:val="000000" w:themeColor="text1"/>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Style w:val="Fuentedeprrafopredeter1"/>
          <w:rFonts w:asciiTheme="minorHAnsi" w:hAnsiTheme="minorHAnsi" w:cstheme="minorHAnsi"/>
          <w:color w:val="000000" w:themeColor="text1"/>
          <w:lang w:val="en-US"/>
        </w:rPr>
        <w:t xml:space="preserve">Jeffries LJ, Milanese SF, Grimmer-Somers KA. Epidemiology of adolescent spinal pain: a systematic overview of the research literature. </w:t>
      </w:r>
      <w:r w:rsidRPr="00866F76">
        <w:rPr>
          <w:rStyle w:val="Fuentedeprrafopredeter1"/>
          <w:rFonts w:asciiTheme="minorHAnsi" w:hAnsiTheme="minorHAnsi" w:cstheme="minorHAnsi"/>
          <w:color w:val="000000" w:themeColor="text1"/>
        </w:rPr>
        <w:t>Spine. 2007; 32:2630–2637</w:t>
      </w:r>
    </w:p>
  </w:endnote>
  <w:endnote w:id="30">
    <w:p w14:paraId="52ACB0BF"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rPr>
        <w:t xml:space="preserve"> Calvo-Muñoz I, Gómez-Conesa A, Sánchez-Meca J. Prevalencia del dolor lumbar durante la infancia y la adolescencia. Una revisión sistemática. </w:t>
      </w:r>
      <w:r w:rsidRPr="00866F76">
        <w:rPr>
          <w:rFonts w:asciiTheme="minorHAnsi" w:hAnsiTheme="minorHAnsi" w:cstheme="minorHAnsi"/>
          <w:color w:val="000000" w:themeColor="text1"/>
          <w:sz w:val="20"/>
          <w:szCs w:val="20"/>
        </w:rPr>
        <w:t>Rev Esp Salud Pública 2012; 86: 331-356.</w:t>
      </w:r>
    </w:p>
  </w:endnote>
  <w:endnote w:id="31">
    <w:p w14:paraId="4605682D"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rPr>
        <w:t xml:space="preserve"> </w:t>
      </w:r>
      <w:r w:rsidRPr="00866F76">
        <w:rPr>
          <w:rFonts w:asciiTheme="minorHAnsi" w:hAnsiTheme="minorHAnsi" w:cstheme="minorHAnsi"/>
          <w:color w:val="000000" w:themeColor="text1"/>
          <w:shd w:val="clear" w:color="auto" w:fill="FFFFFF"/>
        </w:rPr>
        <w:t xml:space="preserve">Beynon AM, Hebert JJ, Lebouef-Yde C, Walker BF. </w:t>
      </w:r>
      <w:r w:rsidRPr="00866F76">
        <w:rPr>
          <w:rFonts w:asciiTheme="minorHAnsi" w:hAnsiTheme="minorHAnsi" w:cstheme="minorHAnsi"/>
          <w:color w:val="000000" w:themeColor="text1"/>
          <w:shd w:val="clear" w:color="auto" w:fill="FFFFFF"/>
          <w:lang w:val="en-US"/>
        </w:rPr>
        <w:t>Potential risk factors and triggers for back pain in children and young adults. A scoping review, part II: unclear or mixed types of back pain. Chiropr Man Therap. 2019 Nov 19;27:61. doi: 10.1186/s12998-019-0281-8. PMID: 31827768; PMCID: PMC6862810</w:t>
      </w:r>
    </w:p>
  </w:endnote>
  <w:endnote w:id="32">
    <w:p w14:paraId="587A698D"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Roy, R.; Galán, S.; Sánchez-Rodríguez, E.; Racine, M.; Solé, E.; Jensen, M.P.; Miró, J. Cross-National Trends of Chronic Back Pain in Adolescents: Results from the HBSC Study, 2001–2014. </w:t>
      </w:r>
      <w:r w:rsidRPr="00866F76">
        <w:rPr>
          <w:rFonts w:asciiTheme="minorHAnsi" w:hAnsiTheme="minorHAnsi" w:cstheme="minorHAnsi"/>
          <w:i/>
          <w:iCs/>
          <w:color w:val="000000" w:themeColor="text1"/>
          <w:lang w:val="en-US"/>
        </w:rPr>
        <w:t>J. Pain</w:t>
      </w:r>
      <w:r w:rsidRPr="00866F76">
        <w:rPr>
          <w:rFonts w:asciiTheme="minorHAnsi" w:hAnsiTheme="minorHAnsi" w:cstheme="minorHAnsi"/>
          <w:color w:val="000000" w:themeColor="text1"/>
          <w:lang w:val="en-US"/>
        </w:rPr>
        <w:t> 2022, </w:t>
      </w:r>
      <w:r w:rsidRPr="00866F76">
        <w:rPr>
          <w:rFonts w:asciiTheme="minorHAnsi" w:hAnsiTheme="minorHAnsi" w:cstheme="minorHAnsi"/>
          <w:i/>
          <w:iCs/>
          <w:color w:val="000000" w:themeColor="text1"/>
          <w:lang w:val="en-US"/>
        </w:rPr>
        <w:t>23</w:t>
      </w:r>
      <w:r w:rsidRPr="00866F76">
        <w:rPr>
          <w:rFonts w:asciiTheme="minorHAnsi" w:hAnsiTheme="minorHAnsi" w:cstheme="minorHAnsi"/>
          <w:color w:val="000000" w:themeColor="text1"/>
          <w:lang w:val="en-US"/>
        </w:rPr>
        <w:t>, 123–130</w:t>
      </w:r>
    </w:p>
  </w:endnote>
  <w:endnote w:id="33">
    <w:p w14:paraId="6B3032F1"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GB"/>
        </w:rPr>
        <w:t xml:space="preserve"> </w:t>
      </w:r>
      <w:r w:rsidRPr="00866F76">
        <w:rPr>
          <w:rStyle w:val="Fuentedeprrafopredeter1"/>
          <w:rFonts w:asciiTheme="minorHAnsi" w:hAnsiTheme="minorHAnsi" w:cstheme="minorHAnsi"/>
          <w:color w:val="000000" w:themeColor="text1"/>
          <w:lang w:val="en-US"/>
        </w:rPr>
        <w:t xml:space="preserve">Yao W, Mai X, Luo C, Ai F, Chen Q. A cross-sectional survey of non-specific low back pain among 2083 schoolchildren in China. </w:t>
      </w:r>
      <w:r w:rsidRPr="00866F76">
        <w:rPr>
          <w:rFonts w:asciiTheme="minorHAnsi" w:hAnsiTheme="minorHAnsi" w:cstheme="minorHAnsi"/>
          <w:color w:val="000000" w:themeColor="text1"/>
          <w:lang w:val="en-US"/>
        </w:rPr>
        <w:t>Spine 2011 ;6 (22): 1885-90</w:t>
      </w:r>
    </w:p>
  </w:endnote>
  <w:endnote w:id="34">
    <w:p w14:paraId="331F36E5"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GB"/>
        </w:rPr>
        <w:t xml:space="preserve"> </w:t>
      </w:r>
      <w:r w:rsidRPr="00866F76">
        <w:rPr>
          <w:rStyle w:val="Fuentedeprrafopredeter1"/>
          <w:rFonts w:asciiTheme="minorHAnsi" w:hAnsiTheme="minorHAnsi" w:cstheme="minorHAnsi"/>
          <w:color w:val="000000" w:themeColor="text1"/>
          <w:lang w:val="en-US"/>
        </w:rPr>
        <w:t xml:space="preserve">Burton K.A., Clarke, R.D., McClune, T.D. Tillotson, K.M. The natural history of low back pain in adolescents. </w:t>
      </w:r>
      <w:r w:rsidRPr="00866F76">
        <w:rPr>
          <w:rStyle w:val="Fuentedeprrafopredeter1"/>
          <w:rFonts w:asciiTheme="minorHAnsi" w:hAnsiTheme="minorHAnsi" w:cstheme="minorHAnsi"/>
          <w:i/>
          <w:iCs/>
          <w:color w:val="000000" w:themeColor="text1"/>
          <w:lang w:val="en-US"/>
        </w:rPr>
        <w:t>Spine</w:t>
      </w:r>
      <w:r w:rsidRPr="00866F76">
        <w:rPr>
          <w:rStyle w:val="Fuentedeprrafopredeter1"/>
          <w:rFonts w:asciiTheme="minorHAnsi" w:hAnsiTheme="minorHAnsi" w:cstheme="minorHAnsi"/>
          <w:color w:val="000000" w:themeColor="text1"/>
          <w:lang w:val="en-US"/>
        </w:rPr>
        <w:t xml:space="preserve"> 1996; 21:2323–2328</w:t>
      </w:r>
    </w:p>
  </w:endnote>
  <w:endnote w:id="35">
    <w:p w14:paraId="4F89C608"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eastAsia="MyriadPro-Light" w:hAnsiTheme="minorHAnsi" w:cstheme="minorHAnsi"/>
          <w:color w:val="000000" w:themeColor="text1"/>
          <w:lang w:val="en-US" w:eastAsia="es-ES"/>
        </w:rPr>
        <w:t>Calvo-Munoz I, Kovacs FM, Roque M, Gago Fernandez I, Seco Calvo J. Risk Factors for Low Back Pain in Childhood and Adolescence: A Systematic Review. Clin J Pain. 2018;34(5):468–84.</w:t>
      </w:r>
    </w:p>
  </w:endnote>
  <w:endnote w:id="36">
    <w:p w14:paraId="737F0EC0" w14:textId="77777777" w:rsidR="004412B6" w:rsidRPr="00866F76" w:rsidRDefault="00000000" w:rsidP="00866F76">
      <w:pPr>
        <w:pStyle w:val="Textonotaalfinal"/>
        <w:spacing w:before="240" w:after="120"/>
        <w:jc w:val="both"/>
        <w:rPr>
          <w:rFonts w:asciiTheme="minorHAnsi" w:hAnsiTheme="minorHAnsi" w:cstheme="minorHAnsi"/>
          <w:color w:val="000000" w:themeColor="text1"/>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GB"/>
        </w:rPr>
        <w:t xml:space="preserve"> </w:t>
      </w:r>
      <w:r w:rsidRPr="00866F76">
        <w:rPr>
          <w:rStyle w:val="Fuentedeprrafopredeter1"/>
          <w:rFonts w:asciiTheme="minorHAnsi" w:hAnsiTheme="minorHAnsi" w:cstheme="minorHAnsi"/>
          <w:color w:val="000000" w:themeColor="text1"/>
          <w:lang w:val="en-US"/>
        </w:rPr>
        <w:t xml:space="preserve">Tanner JM, Whitehouse RH, </w:t>
      </w:r>
      <w:r w:rsidRPr="00866F76">
        <w:rPr>
          <w:rStyle w:val="Fuentedeprrafopredeter1"/>
          <w:rFonts w:asciiTheme="minorHAnsi" w:hAnsiTheme="minorHAnsi" w:cstheme="minorHAnsi"/>
          <w:color w:val="000000" w:themeColor="text1"/>
          <w:lang w:val="en-US"/>
        </w:rPr>
        <w:t xml:space="preserve">Marubini E, Resele LF. The adolescent growth spurt of boys and girls of the Harpenden growth study. </w:t>
      </w:r>
      <w:r w:rsidRPr="00866F76">
        <w:rPr>
          <w:rStyle w:val="Fuentedeprrafopredeter1"/>
          <w:rFonts w:asciiTheme="minorHAnsi" w:hAnsiTheme="minorHAnsi" w:cstheme="minorHAnsi"/>
          <w:color w:val="000000" w:themeColor="text1"/>
        </w:rPr>
        <w:t>Ann Hum Biol 1976;3(2):109–26</w:t>
      </w:r>
    </w:p>
  </w:endnote>
  <w:endnote w:id="37">
    <w:p w14:paraId="6C65C087"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rPr>
        <w:t xml:space="preserve"> </w:t>
      </w:r>
      <w:r w:rsidRPr="00866F76">
        <w:rPr>
          <w:rStyle w:val="Fuentedeprrafopredeter1"/>
          <w:rFonts w:asciiTheme="minorHAnsi" w:hAnsiTheme="minorHAnsi" w:cstheme="minorHAnsi"/>
          <w:color w:val="000000" w:themeColor="text1"/>
        </w:rPr>
        <w:t xml:space="preserve">Kovacs FM, Gestoso M, Gil del Real MT, López J, </w:t>
      </w:r>
      <w:r w:rsidRPr="00866F76">
        <w:rPr>
          <w:rStyle w:val="Fuentedeprrafopredeter1"/>
          <w:rFonts w:asciiTheme="minorHAnsi" w:hAnsiTheme="minorHAnsi" w:cstheme="minorHAnsi"/>
          <w:color w:val="000000" w:themeColor="text1"/>
        </w:rPr>
        <w:t xml:space="preserve">Mufraggi N, Méndez JI. </w:t>
      </w:r>
      <w:r w:rsidRPr="00866F76">
        <w:rPr>
          <w:rStyle w:val="Fuentedeprrafopredeter1"/>
          <w:rFonts w:asciiTheme="minorHAnsi" w:hAnsiTheme="minorHAnsi" w:cstheme="minorHAnsi"/>
          <w:color w:val="000000" w:themeColor="text1"/>
          <w:lang w:val="en-US"/>
        </w:rPr>
        <w:t>Risk factors for non-specific low back pain in schoolchildren and their parents: a population based study. Pain, 2003;103(3):259-268</w:t>
      </w:r>
    </w:p>
  </w:endnote>
  <w:endnote w:id="38">
    <w:p w14:paraId="1697E0B9" w14:textId="77777777" w:rsidR="004412B6" w:rsidRPr="00866F76" w:rsidRDefault="00000000" w:rsidP="00866F76">
      <w:pPr>
        <w:pStyle w:val="Normal1"/>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fldChar w:fldCharType="begin"/>
      </w:r>
      <w:r w:rsidRPr="00653A1A">
        <w:rPr>
          <w:lang w:val="en-US"/>
        </w:rPr>
        <w:instrText>HYPERLINK "https://pubmed.ncbi.nlm.nih.gov/?term=Poussa%20MS%5BAuthor%5D" \h</w:instrText>
      </w:r>
      <w:r>
        <w:fldChar w:fldCharType="separate"/>
      </w:r>
      <w:r w:rsidRPr="00866F76">
        <w:rPr>
          <w:rStyle w:val="EnlacedeInternet"/>
          <w:rFonts w:asciiTheme="minorHAnsi" w:hAnsiTheme="minorHAnsi" w:cstheme="minorHAnsi"/>
          <w:color w:val="000000" w:themeColor="text1"/>
          <w:sz w:val="20"/>
          <w:szCs w:val="20"/>
          <w:u w:val="none"/>
          <w:shd w:val="clear" w:color="auto" w:fill="FFFFFF"/>
          <w:lang w:val="en-US"/>
        </w:rPr>
        <w:t>Poussa</w:t>
      </w:r>
      <w:r>
        <w:rPr>
          <w:rStyle w:val="EnlacedeInternet"/>
          <w:rFonts w:asciiTheme="minorHAnsi" w:hAnsiTheme="minorHAnsi" w:cstheme="minorHAnsi"/>
          <w:color w:val="000000" w:themeColor="text1"/>
          <w:sz w:val="20"/>
          <w:szCs w:val="20"/>
          <w:u w:val="none"/>
          <w:shd w:val="clear" w:color="auto" w:fill="FFFFFF"/>
          <w:lang w:val="en-US"/>
        </w:rPr>
        <w:fldChar w:fldCharType="end"/>
      </w:r>
      <w:r w:rsidRPr="00866F76">
        <w:rPr>
          <w:rFonts w:asciiTheme="minorHAnsi" w:hAnsiTheme="minorHAnsi" w:cstheme="minorHAnsi"/>
          <w:color w:val="000000" w:themeColor="text1"/>
          <w:sz w:val="20"/>
          <w:szCs w:val="20"/>
          <w:lang w:val="en-US"/>
        </w:rPr>
        <w:t xml:space="preserve"> MS</w:t>
      </w:r>
      <w:r w:rsidRPr="00866F76">
        <w:rPr>
          <w:rFonts w:asciiTheme="minorHAnsi" w:hAnsiTheme="minorHAnsi" w:cstheme="minorHAnsi"/>
          <w:color w:val="000000" w:themeColor="text1"/>
          <w:sz w:val="20"/>
          <w:szCs w:val="20"/>
          <w:shd w:val="clear" w:color="auto" w:fill="FFFFFF"/>
          <w:lang w:val="en-US"/>
        </w:rPr>
        <w:t>,</w:t>
      </w:r>
      <w:hyperlink r:id="rId1">
        <w:r w:rsidRPr="00866F76">
          <w:rPr>
            <w:rStyle w:val="EnlacedeInternet"/>
            <w:rFonts w:asciiTheme="minorHAnsi" w:hAnsiTheme="minorHAnsi" w:cstheme="minorHAnsi"/>
            <w:color w:val="000000" w:themeColor="text1"/>
            <w:sz w:val="20"/>
            <w:szCs w:val="20"/>
            <w:u w:val="none"/>
            <w:shd w:val="clear" w:color="auto" w:fill="FFFFFF"/>
            <w:lang w:val="en-US"/>
          </w:rPr>
          <w:t xml:space="preserve"> Heliövaara</w:t>
        </w:r>
      </w:hyperlink>
      <w:r w:rsidRPr="00866F76">
        <w:rPr>
          <w:rFonts w:asciiTheme="minorHAnsi" w:hAnsiTheme="minorHAnsi" w:cstheme="minorHAnsi"/>
          <w:color w:val="000000" w:themeColor="text1"/>
          <w:sz w:val="20"/>
          <w:szCs w:val="20"/>
          <w:lang w:val="en-US"/>
        </w:rPr>
        <w:t xml:space="preserve"> M</w:t>
      </w:r>
      <w:r w:rsidRPr="00866F76">
        <w:rPr>
          <w:rFonts w:asciiTheme="minorHAnsi" w:hAnsiTheme="minorHAnsi" w:cstheme="minorHAnsi"/>
          <w:color w:val="000000" w:themeColor="text1"/>
          <w:sz w:val="20"/>
          <w:szCs w:val="20"/>
          <w:shd w:val="clear" w:color="auto" w:fill="FFFFFF"/>
          <w:lang w:val="en-US"/>
        </w:rPr>
        <w:t>, </w:t>
      </w:r>
      <w:hyperlink r:id="rId2">
        <w:r w:rsidRPr="00866F76">
          <w:rPr>
            <w:rStyle w:val="EnlacedeInternet"/>
            <w:rFonts w:asciiTheme="minorHAnsi" w:hAnsiTheme="minorHAnsi" w:cstheme="minorHAnsi"/>
            <w:color w:val="000000" w:themeColor="text1"/>
            <w:sz w:val="20"/>
            <w:szCs w:val="20"/>
            <w:u w:val="none"/>
            <w:shd w:val="clear" w:color="auto" w:fill="FFFFFF"/>
            <w:lang w:val="en-US"/>
          </w:rPr>
          <w:t>Seitsamo</w:t>
        </w:r>
      </w:hyperlink>
      <w:r w:rsidRPr="00866F76">
        <w:rPr>
          <w:rFonts w:asciiTheme="minorHAnsi" w:hAnsiTheme="minorHAnsi" w:cstheme="minorHAnsi"/>
          <w:color w:val="000000" w:themeColor="text1"/>
          <w:sz w:val="20"/>
          <w:szCs w:val="20"/>
          <w:lang w:val="en-US"/>
        </w:rPr>
        <w:t xml:space="preserve"> S</w:t>
      </w:r>
      <w:r w:rsidRPr="00866F76">
        <w:rPr>
          <w:rFonts w:asciiTheme="minorHAnsi" w:hAnsiTheme="minorHAnsi" w:cstheme="minorHAnsi"/>
          <w:color w:val="000000" w:themeColor="text1"/>
          <w:sz w:val="20"/>
          <w:szCs w:val="20"/>
          <w:shd w:val="clear" w:color="auto" w:fill="FFFFFF"/>
          <w:lang w:val="en-US"/>
        </w:rPr>
        <w:t xml:space="preserve">, at col. </w:t>
      </w:r>
      <w:r w:rsidRPr="00866F76">
        <w:rPr>
          <w:rFonts w:asciiTheme="minorHAnsi" w:hAnsiTheme="minorHAnsi" w:cstheme="minorHAnsi"/>
          <w:color w:val="000000" w:themeColor="text1"/>
          <w:spacing w:val="-2"/>
          <w:sz w:val="20"/>
          <w:szCs w:val="20"/>
          <w:lang w:val="en-US"/>
        </w:rPr>
        <w:t xml:space="preserve">Anthropometric measurements and growth as predictors of low-back pain: a cohort study of children followed up from the age of 11 to 22 years. </w:t>
      </w:r>
      <w:hyperlink r:id="rId3">
        <w:r w:rsidRPr="00866F76">
          <w:rPr>
            <w:rStyle w:val="EnlacedeInternet"/>
            <w:rFonts w:asciiTheme="minorHAnsi" w:hAnsiTheme="minorHAnsi" w:cstheme="minorHAnsi"/>
            <w:color w:val="000000" w:themeColor="text1"/>
            <w:sz w:val="20"/>
            <w:szCs w:val="20"/>
            <w:u w:val="none"/>
            <w:lang w:val="en-US"/>
          </w:rPr>
          <w:t>Eur Spine J.</w:t>
        </w:r>
      </w:hyperlink>
      <w:r w:rsidRPr="00866F76">
        <w:rPr>
          <w:rFonts w:asciiTheme="minorHAnsi" w:hAnsiTheme="minorHAnsi" w:cstheme="minorHAnsi"/>
          <w:color w:val="000000" w:themeColor="text1"/>
          <w:sz w:val="20"/>
          <w:szCs w:val="20"/>
          <w:shd w:val="clear" w:color="auto" w:fill="FFFFFF"/>
          <w:lang w:val="en-US"/>
        </w:rPr>
        <w:t> 2005 Aug; 14(6): 595–598. doi: </w:t>
      </w:r>
      <w:hyperlink r:id="rId4" w:tgtFrame="_blank">
        <w:r w:rsidRPr="00866F76">
          <w:rPr>
            <w:rStyle w:val="EnlacedeInternet"/>
            <w:rFonts w:asciiTheme="minorHAnsi" w:hAnsiTheme="minorHAnsi" w:cstheme="minorHAnsi"/>
            <w:color w:val="000000" w:themeColor="text1"/>
            <w:sz w:val="20"/>
            <w:szCs w:val="20"/>
            <w:shd w:val="clear" w:color="auto" w:fill="FFFFFF"/>
            <w:lang w:val="en-US"/>
          </w:rPr>
          <w:t>10.1007/s00586-004-0872-4</w:t>
        </w:r>
      </w:hyperlink>
    </w:p>
  </w:endnote>
  <w:endnote w:id="39">
    <w:p w14:paraId="5B94DF6A"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GB"/>
        </w:rPr>
        <w:t xml:space="preserve"> </w:t>
      </w:r>
      <w:r w:rsidRPr="00866F76">
        <w:rPr>
          <w:rStyle w:val="Fuentedeprrafopredeter1"/>
          <w:rFonts w:asciiTheme="minorHAnsi" w:hAnsiTheme="minorHAnsi" w:cstheme="minorHAnsi"/>
          <w:color w:val="000000" w:themeColor="text1"/>
          <w:lang w:val="en-US"/>
        </w:rPr>
        <w:t xml:space="preserve">Pellisé F, Balagué F, Rajmil L, Cedraschi C, Aguirre M, Fontecha CG, Pasarín M, Ferrer M. Prevalence of Low Back Pain and Its Effect on Health-Related Quality of Life in Adolescents. </w:t>
      </w:r>
      <w:r w:rsidRPr="00866F76">
        <w:rPr>
          <w:rStyle w:val="Fuentedeprrafopredeter1"/>
          <w:rFonts w:asciiTheme="minorHAnsi" w:hAnsiTheme="minorHAnsi" w:cstheme="minorHAnsi"/>
          <w:i/>
          <w:iCs/>
          <w:color w:val="000000" w:themeColor="text1"/>
          <w:lang w:val="en-US"/>
        </w:rPr>
        <w:t>Arch Pediatr Adolesc Med.</w:t>
      </w:r>
      <w:r w:rsidRPr="00866F76">
        <w:rPr>
          <w:rStyle w:val="Fuentedeprrafopredeter1"/>
          <w:rFonts w:asciiTheme="minorHAnsi" w:hAnsiTheme="minorHAnsi" w:cstheme="minorHAnsi"/>
          <w:color w:val="000000" w:themeColor="text1"/>
          <w:lang w:val="en-US"/>
        </w:rPr>
        <w:t> 2009;163(1):65-71</w:t>
      </w:r>
    </w:p>
  </w:endnote>
  <w:endnote w:id="40">
    <w:p w14:paraId="794BC6E9" w14:textId="77777777" w:rsidR="004412B6" w:rsidRPr="00866F76" w:rsidRDefault="00000000" w:rsidP="00866F76">
      <w:pPr>
        <w:pStyle w:val="Ttulo1"/>
        <w:jc w:val="both"/>
        <w:rPr>
          <w:rFonts w:asciiTheme="minorHAnsi" w:hAnsiTheme="minorHAnsi" w:cstheme="minorHAnsi"/>
          <w:b w:val="0"/>
          <w:bCs w:val="0"/>
          <w:color w:val="000000" w:themeColor="text1"/>
          <w:sz w:val="20"/>
          <w:szCs w:val="20"/>
          <w:lang w:val="en-US"/>
        </w:rPr>
      </w:pPr>
      <w:r w:rsidRPr="00866F76">
        <w:rPr>
          <w:rStyle w:val="Caracteresdenotafinal"/>
          <w:rFonts w:asciiTheme="minorHAnsi" w:hAnsiTheme="minorHAnsi" w:cstheme="minorHAnsi"/>
          <w:b w:val="0"/>
          <w:bCs w:val="0"/>
          <w:color w:val="000000" w:themeColor="text1"/>
          <w:sz w:val="20"/>
          <w:szCs w:val="20"/>
          <w:vertAlign w:val="baseline"/>
        </w:rPr>
        <w:endnoteRef/>
      </w:r>
      <w:r w:rsidRPr="00866F76">
        <w:rPr>
          <w:rFonts w:asciiTheme="minorHAnsi" w:hAnsiTheme="minorHAnsi" w:cstheme="minorHAnsi"/>
          <w:b w:val="0"/>
          <w:bCs w:val="0"/>
          <w:color w:val="000000" w:themeColor="text1"/>
          <w:sz w:val="20"/>
          <w:szCs w:val="20"/>
          <w:lang w:val="en-US"/>
        </w:rPr>
        <w:t xml:space="preserve"> Mohammad </w:t>
      </w:r>
      <w:r w:rsidRPr="00866F76">
        <w:rPr>
          <w:rFonts w:asciiTheme="minorHAnsi" w:hAnsiTheme="minorHAnsi" w:cstheme="minorHAnsi"/>
          <w:b w:val="0"/>
          <w:bCs w:val="0"/>
          <w:color w:val="000000" w:themeColor="text1"/>
          <w:sz w:val="20"/>
          <w:szCs w:val="20"/>
          <w:lang w:val="en-US"/>
        </w:rPr>
        <w:t>Bayattork; Mehdi Gheitasi; Lars Louis Andersen et alAssociation of Physical Activity with </w:t>
      </w:r>
      <w:r w:rsidRPr="00866F76">
        <w:rPr>
          <w:rStyle w:val="Muydestacado"/>
          <w:rFonts w:asciiTheme="minorHAnsi" w:hAnsiTheme="minorHAnsi" w:cstheme="minorHAnsi"/>
          <w:color w:val="000000" w:themeColor="text1"/>
          <w:sz w:val="20"/>
          <w:szCs w:val="20"/>
          <w:lang w:val="en-US"/>
        </w:rPr>
        <w:t>Low</w:t>
      </w:r>
      <w:r w:rsidRPr="00866F76">
        <w:rPr>
          <w:rFonts w:asciiTheme="minorHAnsi" w:hAnsiTheme="minorHAnsi" w:cstheme="minorHAnsi"/>
          <w:b w:val="0"/>
          <w:bCs w:val="0"/>
          <w:color w:val="000000" w:themeColor="text1"/>
          <w:sz w:val="20"/>
          <w:szCs w:val="20"/>
          <w:lang w:val="en-US"/>
        </w:rPr>
        <w:t> </w:t>
      </w:r>
      <w:r w:rsidRPr="00866F76">
        <w:rPr>
          <w:rStyle w:val="Muydestacado"/>
          <w:rFonts w:asciiTheme="minorHAnsi" w:hAnsiTheme="minorHAnsi" w:cstheme="minorHAnsi"/>
          <w:color w:val="000000" w:themeColor="text1"/>
          <w:sz w:val="20"/>
          <w:szCs w:val="20"/>
          <w:lang w:val="en-US"/>
        </w:rPr>
        <w:t>Back</w:t>
      </w:r>
      <w:r w:rsidRPr="00866F76">
        <w:rPr>
          <w:rFonts w:asciiTheme="minorHAnsi" w:hAnsiTheme="minorHAnsi" w:cstheme="minorHAnsi"/>
          <w:b w:val="0"/>
          <w:bCs w:val="0"/>
          <w:color w:val="000000" w:themeColor="text1"/>
          <w:sz w:val="20"/>
          <w:szCs w:val="20"/>
          <w:lang w:val="en-US"/>
        </w:rPr>
        <w:t> </w:t>
      </w:r>
      <w:r w:rsidRPr="00866F76">
        <w:rPr>
          <w:rStyle w:val="Muydestacado"/>
          <w:rFonts w:asciiTheme="minorHAnsi" w:hAnsiTheme="minorHAnsi" w:cstheme="minorHAnsi"/>
          <w:color w:val="000000" w:themeColor="text1"/>
          <w:sz w:val="20"/>
          <w:szCs w:val="20"/>
          <w:lang w:val="en-US"/>
        </w:rPr>
        <w:t>Pain</w:t>
      </w:r>
      <w:r w:rsidRPr="00866F76">
        <w:rPr>
          <w:rFonts w:asciiTheme="minorHAnsi" w:hAnsiTheme="minorHAnsi" w:cstheme="minorHAnsi"/>
          <w:b w:val="0"/>
          <w:bCs w:val="0"/>
          <w:color w:val="000000" w:themeColor="text1"/>
          <w:sz w:val="20"/>
          <w:szCs w:val="20"/>
          <w:lang w:val="en-US"/>
        </w:rPr>
        <w:t> in School-Age </w:t>
      </w:r>
      <w:r w:rsidRPr="00866F76">
        <w:rPr>
          <w:rStyle w:val="Muydestacado"/>
          <w:rFonts w:asciiTheme="minorHAnsi" w:hAnsiTheme="minorHAnsi" w:cstheme="minorHAnsi"/>
          <w:color w:val="000000" w:themeColor="text1"/>
          <w:sz w:val="20"/>
          <w:szCs w:val="20"/>
          <w:lang w:val="en-US"/>
        </w:rPr>
        <w:t>Children</w:t>
      </w:r>
      <w:r w:rsidRPr="00866F76">
        <w:rPr>
          <w:rFonts w:asciiTheme="minorHAnsi" w:hAnsiTheme="minorHAnsi" w:cstheme="minorHAnsi"/>
          <w:b w:val="0"/>
          <w:bCs w:val="0"/>
          <w:color w:val="000000" w:themeColor="text1"/>
          <w:sz w:val="20"/>
          <w:szCs w:val="20"/>
          <w:lang w:val="en-US"/>
        </w:rPr>
        <w:t> and Adolescents: A Cross-Sectional Study. Int. J. School. Health. 2020; 7(4): 12-19</w:t>
      </w:r>
    </w:p>
  </w:endnote>
  <w:endnote w:id="41">
    <w:p w14:paraId="6B1ADDF1"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GB"/>
        </w:rPr>
        <w:t xml:space="preserve"> </w:t>
      </w:r>
      <w:r w:rsidRPr="00866F76">
        <w:rPr>
          <w:rStyle w:val="Fuentedeprrafopredeter1"/>
          <w:rFonts w:asciiTheme="minorHAnsi" w:hAnsiTheme="minorHAnsi" w:cstheme="minorHAnsi"/>
          <w:color w:val="000000" w:themeColor="text1"/>
          <w:lang w:val="en-US"/>
        </w:rPr>
        <w:t>Watson KD, Papageorgiou AC, Jones GT, et al. Low back pain in schoolchildren: occurrence and characteristics. Pain. 2002; 97:87–92.</w:t>
      </w:r>
    </w:p>
  </w:endnote>
  <w:endnote w:id="42">
    <w:p w14:paraId="00C145CA"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GB"/>
        </w:rPr>
        <w:t xml:space="preserve"> </w:t>
      </w:r>
      <w:r w:rsidRPr="00866F76">
        <w:rPr>
          <w:rStyle w:val="Fuentedeprrafopredeter1"/>
          <w:rFonts w:asciiTheme="minorHAnsi" w:hAnsiTheme="minorHAnsi" w:cstheme="minorHAnsi"/>
          <w:color w:val="000000" w:themeColor="text1"/>
          <w:lang w:val="en-GB"/>
        </w:rPr>
        <w:t xml:space="preserve">Masiero S, Carraro E, Celia A, et al. </w:t>
      </w:r>
      <w:r w:rsidRPr="00866F76">
        <w:rPr>
          <w:rStyle w:val="Fuentedeprrafopredeter1"/>
          <w:rFonts w:asciiTheme="minorHAnsi" w:hAnsiTheme="minorHAnsi" w:cstheme="minorHAnsi"/>
          <w:color w:val="000000" w:themeColor="text1"/>
          <w:lang w:val="en-US"/>
        </w:rPr>
        <w:t xml:space="preserve">Prevalence of nonspecific low back pain in schoolchildren aged between 13 and 15 years. Acta </w:t>
      </w:r>
      <w:r w:rsidRPr="00866F76">
        <w:rPr>
          <w:rStyle w:val="Fuentedeprrafopredeter1"/>
          <w:rFonts w:asciiTheme="minorHAnsi" w:hAnsiTheme="minorHAnsi" w:cstheme="minorHAnsi"/>
          <w:color w:val="000000" w:themeColor="text1"/>
          <w:lang w:val="en-US"/>
        </w:rPr>
        <w:t>Paediatr. 2008; 97:212–216</w:t>
      </w:r>
    </w:p>
  </w:endnote>
  <w:endnote w:id="43">
    <w:p w14:paraId="119F04C4"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GB"/>
        </w:rPr>
        <w:t xml:space="preserve"> </w:t>
      </w:r>
      <w:r w:rsidRPr="00866F76">
        <w:rPr>
          <w:rStyle w:val="Fuentedeprrafopredeter1"/>
          <w:rFonts w:asciiTheme="minorHAnsi" w:hAnsiTheme="minorHAnsi" w:cstheme="minorHAnsi"/>
          <w:color w:val="000000" w:themeColor="text1"/>
          <w:lang w:val="en-US"/>
        </w:rPr>
        <w:t xml:space="preserve">Balague F, </w:t>
      </w:r>
      <w:r w:rsidRPr="00866F76">
        <w:rPr>
          <w:rStyle w:val="Fuentedeprrafopredeter1"/>
          <w:rFonts w:asciiTheme="minorHAnsi" w:hAnsiTheme="minorHAnsi" w:cstheme="minorHAnsi"/>
          <w:color w:val="000000" w:themeColor="text1"/>
          <w:lang w:val="en-US"/>
        </w:rPr>
        <w:t>Troussier B, Salminen JJ. Non-specific low back pain in children and adolescents: risk factors. Eur Spine J. 1999; 8:429–438.</w:t>
      </w:r>
    </w:p>
  </w:endnote>
  <w:endnote w:id="44">
    <w:p w14:paraId="1C869764"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GB"/>
        </w:rPr>
        <w:t xml:space="preserve"> </w:t>
      </w:r>
      <w:r w:rsidRPr="00866F76">
        <w:rPr>
          <w:rStyle w:val="Fuentedeprrafopredeter1"/>
          <w:rFonts w:asciiTheme="minorHAnsi" w:hAnsiTheme="minorHAnsi" w:cstheme="minorHAnsi"/>
          <w:color w:val="000000" w:themeColor="text1"/>
          <w:lang w:val="en-US"/>
        </w:rPr>
        <w:t xml:space="preserve">El-Metwally A, </w:t>
      </w:r>
      <w:r w:rsidRPr="00866F76">
        <w:rPr>
          <w:rStyle w:val="Fuentedeprrafopredeter1"/>
          <w:rFonts w:asciiTheme="minorHAnsi" w:hAnsiTheme="minorHAnsi" w:cstheme="minorHAnsi"/>
          <w:color w:val="000000" w:themeColor="text1"/>
          <w:lang w:val="en-US"/>
        </w:rPr>
        <w:t>Mikkelsson M, Stahl M, et al. Genetic and environmental influences on non-specific low back pain in children: a twin study. Eur Spine J. 2008; 17:502–508</w:t>
      </w:r>
    </w:p>
  </w:endnote>
  <w:endnote w:id="45">
    <w:p w14:paraId="726AA18B"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GB"/>
        </w:rPr>
        <w:t xml:space="preserve"> </w:t>
      </w:r>
      <w:r w:rsidRPr="00866F76">
        <w:rPr>
          <w:rStyle w:val="Fuentedeprrafopredeter1"/>
          <w:rFonts w:asciiTheme="minorHAnsi" w:hAnsiTheme="minorHAnsi" w:cstheme="minorHAnsi"/>
          <w:color w:val="000000" w:themeColor="text1"/>
          <w:lang w:val="en-US"/>
        </w:rPr>
        <w:t xml:space="preserve">Balague F, Dutoit G, Waldburger M. Low back pain in schoolchildren. An epidemiological study. Scand J </w:t>
      </w:r>
      <w:r w:rsidRPr="00866F76">
        <w:rPr>
          <w:rStyle w:val="Fuentedeprrafopredeter1"/>
          <w:rFonts w:asciiTheme="minorHAnsi" w:hAnsiTheme="minorHAnsi" w:cstheme="minorHAnsi"/>
          <w:color w:val="000000" w:themeColor="text1"/>
          <w:lang w:val="en-US"/>
        </w:rPr>
        <w:t>Rehabil Med. 1988; 20:175–179</w:t>
      </w:r>
    </w:p>
  </w:endnote>
  <w:endnote w:id="46">
    <w:p w14:paraId="7FC43B41"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GB"/>
        </w:rPr>
        <w:t xml:space="preserve"> </w:t>
      </w:r>
      <w:r w:rsidRPr="00866F76">
        <w:rPr>
          <w:rStyle w:val="Fuentedeprrafopredeter1"/>
          <w:rFonts w:asciiTheme="minorHAnsi" w:hAnsiTheme="minorHAnsi" w:cstheme="minorHAnsi"/>
          <w:color w:val="000000" w:themeColor="text1"/>
          <w:lang w:val="en-US"/>
        </w:rPr>
        <w:t>Balague F, Skovron ML, Nordin M, et al. Low back pain in schoolchildren. A study of familial and psychological factors. Spine. 1995; 20:1265–1270</w:t>
      </w:r>
    </w:p>
  </w:endnote>
  <w:endnote w:id="47">
    <w:p w14:paraId="26222879" w14:textId="77777777" w:rsidR="004412B6" w:rsidRPr="00866F76" w:rsidRDefault="00000000" w:rsidP="00866F76">
      <w:pPr>
        <w:pStyle w:val="Textonotaalfinal"/>
        <w:spacing w:before="240" w:after="120"/>
        <w:jc w:val="both"/>
        <w:rPr>
          <w:rStyle w:val="Fuentedeprrafopredeter1"/>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GB"/>
        </w:rPr>
        <w:t xml:space="preserve"> </w:t>
      </w:r>
      <w:r w:rsidRPr="00866F76">
        <w:rPr>
          <w:rStyle w:val="Fuentedeprrafopredeter1"/>
          <w:rFonts w:asciiTheme="minorHAnsi" w:hAnsiTheme="minorHAnsi" w:cstheme="minorHAnsi"/>
          <w:color w:val="000000" w:themeColor="text1"/>
          <w:lang w:val="en-US"/>
        </w:rPr>
        <w:t xml:space="preserve">Lynch AM, Kashikar-Zuck S, </w:t>
      </w:r>
      <w:r w:rsidRPr="00866F76">
        <w:rPr>
          <w:rStyle w:val="Fuentedeprrafopredeter1"/>
          <w:rFonts w:asciiTheme="minorHAnsi" w:hAnsiTheme="minorHAnsi" w:cstheme="minorHAnsi"/>
          <w:color w:val="000000" w:themeColor="text1"/>
          <w:lang w:val="en-US"/>
        </w:rPr>
        <w:t>Goldschneider KR, et al. Psychosocial risks for disability in children with chronic back pa</w:t>
      </w:r>
    </w:p>
    <w:p w14:paraId="0777672D"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Fuentedeprrafopredeter1"/>
          <w:rFonts w:asciiTheme="minorHAnsi" w:hAnsiTheme="minorHAnsi" w:cstheme="minorHAnsi"/>
          <w:color w:val="000000" w:themeColor="text1"/>
          <w:lang w:val="en-US"/>
        </w:rPr>
        <w:t>in. J Pain. 2006; 7:244–251</w:t>
      </w:r>
    </w:p>
  </w:endnote>
  <w:endnote w:id="48">
    <w:p w14:paraId="0ABDEC30"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Style w:val="Fuentedeprrafopredeter1"/>
          <w:rFonts w:asciiTheme="minorHAnsi" w:hAnsiTheme="minorHAnsi" w:cstheme="minorHAnsi"/>
          <w:color w:val="000000" w:themeColor="text1"/>
          <w:lang w:val="en-US"/>
        </w:rPr>
        <w:t>Watson KD, Papageorgiou AC, Jones GT, et al. Low back pain in schoolchildren: the role of mechanical and psychosocial factors. Arch Dis Child. 2003; 88:12–17</w:t>
      </w:r>
    </w:p>
  </w:endnote>
  <w:endnote w:id="49">
    <w:p w14:paraId="331AA1D0" w14:textId="77777777" w:rsidR="004412B6" w:rsidRPr="00866F76" w:rsidRDefault="00000000" w:rsidP="00866F76">
      <w:pPr>
        <w:pStyle w:val="Normal1"/>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Trevelyan FC. Risk </w:t>
      </w:r>
      <w:r w:rsidRPr="00866F76">
        <w:rPr>
          <w:rFonts w:asciiTheme="minorHAnsi" w:hAnsiTheme="minorHAnsi" w:cstheme="minorHAnsi"/>
          <w:color w:val="000000" w:themeColor="text1"/>
          <w:sz w:val="20"/>
          <w:szCs w:val="20"/>
          <w:lang w:val="en-US"/>
        </w:rPr>
        <w:t xml:space="preserve">facors associated with back pain in New Zealand scholl children. Ergonomics 2011;54(3):257-62. </w:t>
      </w:r>
    </w:p>
  </w:endnote>
  <w:endnote w:id="50">
    <w:p w14:paraId="1FBE8121"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shd w:val="clear" w:color="auto" w:fill="FFFFFF"/>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shd w:val="clear" w:color="auto" w:fill="FFFFFF"/>
          <w:lang w:val="en-US"/>
        </w:rPr>
        <w:t xml:space="preserve">Barke A, </w:t>
      </w:r>
      <w:r w:rsidRPr="00866F76">
        <w:rPr>
          <w:rFonts w:asciiTheme="minorHAnsi" w:hAnsiTheme="minorHAnsi" w:cstheme="minorHAnsi"/>
          <w:color w:val="000000" w:themeColor="text1"/>
          <w:sz w:val="20"/>
          <w:szCs w:val="20"/>
          <w:shd w:val="clear" w:color="auto" w:fill="FFFFFF"/>
          <w:lang w:val="en-US"/>
        </w:rPr>
        <w:t>Gaßmann J, Kröner-Herwig B. Cognitive processing styles of children and adolescents with headache and back pain: a longitudinal epidemiological study. </w:t>
      </w:r>
      <w:r w:rsidRPr="00866F76">
        <w:rPr>
          <w:rFonts w:asciiTheme="minorHAnsi" w:hAnsiTheme="minorHAnsi" w:cstheme="minorHAnsi"/>
          <w:i/>
          <w:iCs/>
          <w:color w:val="000000" w:themeColor="text1"/>
          <w:sz w:val="20"/>
          <w:szCs w:val="20"/>
          <w:shd w:val="clear" w:color="auto" w:fill="FFFFFF"/>
          <w:lang w:val="en-US"/>
        </w:rPr>
        <w:t>J Pain Res</w:t>
      </w:r>
      <w:r w:rsidRPr="00866F76">
        <w:rPr>
          <w:rFonts w:asciiTheme="minorHAnsi" w:hAnsiTheme="minorHAnsi" w:cstheme="minorHAnsi"/>
          <w:color w:val="000000" w:themeColor="text1"/>
          <w:sz w:val="20"/>
          <w:szCs w:val="20"/>
          <w:shd w:val="clear" w:color="auto" w:fill="FFFFFF"/>
          <w:lang w:val="en-US"/>
        </w:rPr>
        <w:t xml:space="preserve">. 2014;7:405-414. </w:t>
      </w:r>
      <w:hyperlink r:id="rId5">
        <w:r w:rsidRPr="00866F76">
          <w:rPr>
            <w:rStyle w:val="EnlacedeInternet"/>
            <w:rFonts w:asciiTheme="minorHAnsi" w:hAnsiTheme="minorHAnsi" w:cstheme="minorHAnsi"/>
            <w:color w:val="000000" w:themeColor="text1"/>
            <w:sz w:val="20"/>
            <w:szCs w:val="20"/>
            <w:shd w:val="clear" w:color="auto" w:fill="FFFFFF"/>
            <w:lang w:val="en-US"/>
          </w:rPr>
          <w:t>https://doi.org/10.2147/JPR.S64334</w:t>
        </w:r>
      </w:hyperlink>
    </w:p>
  </w:endnote>
  <w:endnote w:id="51">
    <w:p w14:paraId="6A6C9D49"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Mustard CA, </w:t>
      </w:r>
      <w:r w:rsidRPr="00866F76">
        <w:rPr>
          <w:rFonts w:asciiTheme="minorHAnsi" w:hAnsiTheme="minorHAnsi" w:cstheme="minorHAnsi"/>
          <w:color w:val="000000" w:themeColor="text1"/>
          <w:sz w:val="20"/>
          <w:szCs w:val="20"/>
          <w:lang w:val="en-US"/>
        </w:rPr>
        <w:t xml:space="preserve">Kalcevich C , Frank JW, Boyle M. Childhood and Early Adult Predictors of Risk of Incident Back Pain: Ontario Child Health Study 2001 Follow-up.  Am J Epidemiol 2005;162:779–786. </w:t>
      </w:r>
      <w:hyperlink r:id="rId6">
        <w:r w:rsidRPr="00866F76">
          <w:rPr>
            <w:rStyle w:val="EnlacedeInternet"/>
            <w:rFonts w:asciiTheme="minorHAnsi" w:hAnsiTheme="minorHAnsi" w:cstheme="minorHAnsi"/>
            <w:color w:val="000000" w:themeColor="text1"/>
            <w:sz w:val="20"/>
            <w:szCs w:val="20"/>
            <w:shd w:val="clear" w:color="auto" w:fill="FFFFFF"/>
            <w:lang w:val="en-US"/>
          </w:rPr>
          <w:t>https://doi.org/10.1093/aje/kwi271</w:t>
        </w:r>
      </w:hyperlink>
    </w:p>
  </w:endnote>
  <w:endnote w:id="52">
    <w:p w14:paraId="63DAF29A"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GB"/>
        </w:rPr>
        <w:t xml:space="preserve"> </w:t>
      </w:r>
      <w:r w:rsidRPr="00866F76">
        <w:rPr>
          <w:rStyle w:val="Fuentedeprrafopredeter1"/>
          <w:rFonts w:asciiTheme="minorHAnsi" w:hAnsiTheme="minorHAnsi" w:cstheme="minorHAnsi"/>
          <w:color w:val="000000" w:themeColor="text1"/>
          <w:lang w:val="en-US"/>
        </w:rPr>
        <w:t xml:space="preserve">Cardon G, Balague F. Low back pain prevention's effects in schoolchildren. What is the evidence? </w:t>
      </w:r>
      <w:r w:rsidRPr="00866F76">
        <w:rPr>
          <w:rStyle w:val="Fuentedeprrafopredeter1"/>
          <w:rFonts w:asciiTheme="minorHAnsi" w:hAnsiTheme="minorHAnsi" w:cstheme="minorHAnsi"/>
          <w:color w:val="000000" w:themeColor="text1"/>
          <w:lang w:val="en-US"/>
        </w:rPr>
        <w:t>Eur Spine J. 2004; 13:663–679.</w:t>
      </w:r>
    </w:p>
  </w:endnote>
  <w:endnote w:id="53">
    <w:p w14:paraId="6199EC2A"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Onan D, </w:t>
      </w:r>
      <w:r w:rsidRPr="00866F76">
        <w:rPr>
          <w:rFonts w:asciiTheme="minorHAnsi" w:hAnsiTheme="minorHAnsi" w:cstheme="minorHAnsi"/>
          <w:color w:val="000000" w:themeColor="text1"/>
          <w:lang w:val="en-US"/>
        </w:rPr>
        <w:t>Ulger O. Investigating the Relationship between Body Mass Index and Pain in the Spine in Children or Adolescents: A Systematic Review. Child Obes. 2021 Mar;17(2):86-99. doi: 10.1089/chi.2020.0266. Epub 2021 Feb 10. PMID: 33570458.</w:t>
      </w:r>
    </w:p>
  </w:endnote>
  <w:endnote w:id="54">
    <w:p w14:paraId="6905E883"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GB"/>
        </w:rPr>
        <w:t xml:space="preserve"> </w:t>
      </w:r>
      <w:r w:rsidRPr="00866F76">
        <w:rPr>
          <w:rStyle w:val="Fuentedeprrafopredeter1"/>
          <w:rFonts w:asciiTheme="minorHAnsi" w:hAnsiTheme="minorHAnsi" w:cstheme="minorHAnsi"/>
          <w:color w:val="000000" w:themeColor="text1"/>
          <w:lang w:val="en-US"/>
        </w:rPr>
        <w:t xml:space="preserve">Lawrence JP, Greene HS, Grauer JN. Back pain in athletes. J Am </w:t>
      </w:r>
      <w:r w:rsidRPr="00866F76">
        <w:rPr>
          <w:rStyle w:val="Fuentedeprrafopredeter1"/>
          <w:rFonts w:asciiTheme="minorHAnsi" w:hAnsiTheme="minorHAnsi" w:cstheme="minorHAnsi"/>
          <w:color w:val="000000" w:themeColor="text1"/>
          <w:lang w:val="en-US"/>
        </w:rPr>
        <w:t>Acad Orthop Surg. 2006; 14:726–735</w:t>
      </w:r>
    </w:p>
  </w:endnote>
  <w:endnote w:id="55">
    <w:p w14:paraId="22B5E0F4"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Style w:val="Fuentedeprrafopredeter1"/>
          <w:rFonts w:asciiTheme="minorHAnsi" w:hAnsiTheme="minorHAnsi" w:cstheme="minorHAnsi"/>
          <w:color w:val="000000" w:themeColor="text1"/>
          <w:lang w:val="en-US"/>
        </w:rPr>
        <w:t xml:space="preserve">Sato T. Low back pain in childhood and adolescence: </w:t>
      </w:r>
      <w:r w:rsidRPr="00866F76">
        <w:rPr>
          <w:rStyle w:val="Fuentedeprrafopredeter1"/>
          <w:rFonts w:asciiTheme="minorHAnsi" w:hAnsiTheme="minorHAnsi" w:cstheme="minorHAnsi"/>
          <w:color w:val="000000" w:themeColor="text1"/>
          <w:lang w:val="en-US"/>
        </w:rPr>
        <w:t>assesment of sports activities. Eur Spine. 2011;20(1):94-99.</w:t>
      </w:r>
    </w:p>
  </w:endnote>
  <w:endnote w:id="56">
    <w:p w14:paraId="3683B1AE"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Schmidt CP, </w:t>
      </w:r>
      <w:r w:rsidRPr="00866F76">
        <w:rPr>
          <w:rFonts w:asciiTheme="minorHAnsi" w:hAnsiTheme="minorHAnsi" w:cstheme="minorHAnsi"/>
          <w:color w:val="000000" w:themeColor="text1"/>
          <w:lang w:val="en-US"/>
        </w:rPr>
        <w:t xml:space="preserve">Zwingenberger S, Walther A, et al. Prevalence of low back pain in adolescent athletes—an epidemiological investigation. </w:t>
      </w:r>
      <w:r w:rsidRPr="00866F76">
        <w:rPr>
          <w:rFonts w:asciiTheme="minorHAnsi" w:hAnsiTheme="minorHAnsi" w:cstheme="minorHAnsi"/>
          <w:i/>
          <w:iCs/>
          <w:color w:val="000000" w:themeColor="text1"/>
          <w:lang w:val="en-US"/>
        </w:rPr>
        <w:t>Int J Sports Med</w:t>
      </w:r>
      <w:r w:rsidRPr="00866F76">
        <w:rPr>
          <w:rFonts w:asciiTheme="minorHAnsi" w:hAnsiTheme="minorHAnsi" w:cstheme="minorHAnsi"/>
          <w:color w:val="000000" w:themeColor="text1"/>
          <w:lang w:val="en-US"/>
        </w:rPr>
        <w:t>. 2014;35(8):684-689</w:t>
      </w:r>
    </w:p>
  </w:endnote>
  <w:endnote w:id="57">
    <w:p w14:paraId="75442D29"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lang w:val="en-US"/>
        </w:rPr>
        <w:t xml:space="preserve">Skoffer B, Foldspang A. Physical activity and low-back pain in schoolchildren. </w:t>
      </w:r>
      <w:r w:rsidRPr="00866F76">
        <w:rPr>
          <w:rFonts w:asciiTheme="minorHAnsi" w:hAnsiTheme="minorHAnsi" w:cstheme="minorHAnsi"/>
          <w:i/>
          <w:iCs/>
          <w:color w:val="000000" w:themeColor="text1"/>
          <w:sz w:val="20"/>
          <w:szCs w:val="20"/>
          <w:lang w:val="en-US"/>
        </w:rPr>
        <w:t>Eur Spine J</w:t>
      </w:r>
      <w:r w:rsidRPr="00866F76">
        <w:rPr>
          <w:rFonts w:asciiTheme="minorHAnsi" w:hAnsiTheme="minorHAnsi" w:cstheme="minorHAnsi"/>
          <w:color w:val="000000" w:themeColor="text1"/>
          <w:sz w:val="20"/>
          <w:szCs w:val="20"/>
          <w:lang w:val="en-US"/>
        </w:rPr>
        <w:t>. 2008;17(3):373-379.</w:t>
      </w:r>
    </w:p>
  </w:endnote>
  <w:endnote w:id="58">
    <w:p w14:paraId="53856CA3"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lang w:val="en-US"/>
        </w:rPr>
        <w:t>Kędra A, Plandowska M, Kędra P, Czaprowski D. Physical activity and low back pain in children and adolescents: a systematic review. Eur Spine J. 2021 Apr;30(4):946-956. doi: 10.1007/s00586-020-06575-5. Epub 2020 Aug 26. PMID: 32845380.</w:t>
      </w:r>
    </w:p>
  </w:endnote>
  <w:endnote w:id="59">
    <w:p w14:paraId="40A59509"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Jones GT, Watson KD, Silman AJ, Symmons DP, Macfarlane GJ. Predictors of low back pain in British schoolchildren: a population-based prospective cohort study. </w:t>
      </w:r>
      <w:r w:rsidRPr="00866F76">
        <w:rPr>
          <w:rFonts w:asciiTheme="minorHAnsi" w:hAnsiTheme="minorHAnsi" w:cstheme="minorHAnsi"/>
          <w:i/>
          <w:iCs/>
          <w:color w:val="000000" w:themeColor="text1"/>
          <w:sz w:val="20"/>
          <w:szCs w:val="20"/>
        </w:rPr>
        <w:t>Pediatrics</w:t>
      </w:r>
      <w:r w:rsidRPr="00866F76">
        <w:rPr>
          <w:rFonts w:asciiTheme="minorHAnsi" w:hAnsiTheme="minorHAnsi" w:cstheme="minorHAnsi"/>
          <w:color w:val="000000" w:themeColor="text1"/>
          <w:sz w:val="20"/>
          <w:szCs w:val="20"/>
        </w:rPr>
        <w:t>. 2003;111(4, pt 1):822-828.</w:t>
      </w:r>
    </w:p>
  </w:endnote>
  <w:endnote w:id="60">
    <w:p w14:paraId="2B5362B9"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rPr>
        <w:t xml:space="preserve"> </w:t>
      </w:r>
      <w:r w:rsidRPr="00866F76">
        <w:rPr>
          <w:rFonts w:asciiTheme="minorHAnsi" w:hAnsiTheme="minorHAnsi" w:cstheme="minorHAnsi"/>
          <w:color w:val="000000" w:themeColor="text1"/>
          <w:shd w:val="clear" w:color="auto" w:fill="FFFFFF"/>
        </w:rPr>
        <w:t xml:space="preserve">Kikuchi R., Hirano, T., Watanabe, K. </w:t>
      </w:r>
      <w:r w:rsidRPr="00866F76">
        <w:rPr>
          <w:rFonts w:asciiTheme="minorHAnsi" w:hAnsiTheme="minorHAnsi" w:cstheme="minorHAnsi"/>
          <w:i/>
          <w:iCs/>
          <w:color w:val="000000" w:themeColor="text1"/>
        </w:rPr>
        <w:t>et al.</w:t>
      </w:r>
      <w:r w:rsidRPr="00866F76">
        <w:rPr>
          <w:rFonts w:asciiTheme="minorHAnsi" w:hAnsiTheme="minorHAnsi" w:cstheme="minorHAnsi"/>
          <w:color w:val="000000" w:themeColor="text1"/>
          <w:shd w:val="clear" w:color="auto" w:fill="FFFFFF"/>
        </w:rPr>
        <w:t xml:space="preserve"> </w:t>
      </w:r>
      <w:r w:rsidRPr="00866F76">
        <w:rPr>
          <w:rFonts w:asciiTheme="minorHAnsi" w:hAnsiTheme="minorHAnsi" w:cstheme="minorHAnsi"/>
          <w:color w:val="000000" w:themeColor="text1"/>
          <w:shd w:val="clear" w:color="auto" w:fill="FFFFFF"/>
          <w:lang w:val="en-US"/>
        </w:rPr>
        <w:t xml:space="preserve">Gender differences in the prevalence of low back pain associated with sports activities in children and adolescents: a six-year annual survey of a birth cohort in Niigata City, Japan. </w:t>
      </w:r>
      <w:r w:rsidRPr="00866F76">
        <w:rPr>
          <w:rFonts w:asciiTheme="minorHAnsi" w:hAnsiTheme="minorHAnsi" w:cstheme="minorHAnsi"/>
          <w:i/>
          <w:iCs/>
          <w:color w:val="000000" w:themeColor="text1"/>
          <w:lang w:val="en-US"/>
        </w:rPr>
        <w:t xml:space="preserve">BMC </w:t>
      </w:r>
      <w:r w:rsidRPr="00866F76">
        <w:rPr>
          <w:rFonts w:asciiTheme="minorHAnsi" w:hAnsiTheme="minorHAnsi" w:cstheme="minorHAnsi"/>
          <w:i/>
          <w:iCs/>
          <w:color w:val="000000" w:themeColor="text1"/>
          <w:lang w:val="en-US"/>
        </w:rPr>
        <w:t>Musculoskelet Disord</w:t>
      </w:r>
      <w:r w:rsidRPr="00866F76">
        <w:rPr>
          <w:rFonts w:asciiTheme="minorHAnsi" w:hAnsiTheme="minorHAnsi" w:cstheme="minorHAnsi"/>
          <w:color w:val="000000" w:themeColor="text1"/>
          <w:shd w:val="clear" w:color="auto" w:fill="FFFFFF"/>
          <w:lang w:val="en-US"/>
        </w:rPr>
        <w:t xml:space="preserve"> 2019;</w:t>
      </w:r>
      <w:r w:rsidRPr="00866F76">
        <w:rPr>
          <w:rFonts w:asciiTheme="minorHAnsi" w:hAnsiTheme="minorHAnsi" w:cstheme="minorHAnsi"/>
          <w:color w:val="000000" w:themeColor="text1"/>
          <w:lang w:val="en-US"/>
        </w:rPr>
        <w:t>20:</w:t>
      </w:r>
      <w:r w:rsidRPr="00866F76">
        <w:rPr>
          <w:rFonts w:asciiTheme="minorHAnsi" w:hAnsiTheme="minorHAnsi" w:cstheme="minorHAnsi"/>
          <w:color w:val="000000" w:themeColor="text1"/>
          <w:shd w:val="clear" w:color="auto" w:fill="FFFFFF"/>
          <w:lang w:val="en-US"/>
        </w:rPr>
        <w:t>327. https://doi.org/10.1186/s12891-019-2707-9</w:t>
      </w:r>
    </w:p>
  </w:endnote>
  <w:endnote w:id="61">
    <w:p w14:paraId="38FF0EA0"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Baradaran Mahdavi S, Riahi R, </w:t>
      </w:r>
      <w:r w:rsidRPr="00866F76">
        <w:rPr>
          <w:rFonts w:asciiTheme="minorHAnsi" w:hAnsiTheme="minorHAnsi" w:cstheme="minorHAnsi"/>
          <w:color w:val="000000" w:themeColor="text1"/>
          <w:lang w:val="en-US"/>
        </w:rPr>
        <w:t>Vahdatpour B, Kelishadi R. Association between sedentary behavior and low back pain; A systematic review and meta-analysis. Health Promot Perspect. 2021 Dec 19;11(4):393-410. doi: 10.34172/hpp.2021.50. PMID: 35079583; PMCID: PMC8767074.</w:t>
      </w:r>
    </w:p>
  </w:endnote>
  <w:endnote w:id="62">
    <w:p w14:paraId="2BE0EB8A"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Style w:val="Fuentedeprrafopredeter1"/>
          <w:rFonts w:asciiTheme="minorHAnsi" w:hAnsiTheme="minorHAnsi" w:cstheme="minorHAnsi"/>
          <w:color w:val="000000" w:themeColor="text1"/>
          <w:lang w:val="en-US"/>
        </w:rPr>
        <w:t xml:space="preserve">Gunzburg R, </w:t>
      </w:r>
      <w:r w:rsidRPr="00866F76">
        <w:rPr>
          <w:rStyle w:val="Fuentedeprrafopredeter1"/>
          <w:rFonts w:asciiTheme="minorHAnsi" w:hAnsiTheme="minorHAnsi" w:cstheme="minorHAnsi"/>
          <w:color w:val="000000" w:themeColor="text1"/>
          <w:lang w:val="en-US"/>
        </w:rPr>
        <w:t>Balagué F, Nordin M, et al. Low back pain in a population of school children. Eur Spine J. 1999; 8:439–443</w:t>
      </w:r>
    </w:p>
  </w:endnote>
  <w:endnote w:id="63">
    <w:p w14:paraId="6EB8D7AF" w14:textId="77777777" w:rsidR="004412B6" w:rsidRPr="00866F76" w:rsidRDefault="00000000" w:rsidP="00866F76">
      <w:pPr>
        <w:shd w:val="clear" w:color="auto" w:fill="FCFCFC"/>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lang w:val="en-US"/>
        </w:rPr>
        <w:t>Folkvardsen S, Magnussen E, Karppinen J, Auvinen J, Larsen RH, Wong C, Bendix T</w:t>
      </w:r>
      <w:r w:rsidRPr="00866F76">
        <w:rPr>
          <w:rFonts w:asciiTheme="minorHAnsi" w:eastAsia="Times New Roman" w:hAnsiTheme="minorHAnsi" w:cstheme="minorHAnsi"/>
          <w:color w:val="000000" w:themeColor="text1"/>
          <w:spacing w:val="2"/>
          <w:sz w:val="20"/>
          <w:szCs w:val="20"/>
          <w:lang w:val="en-US" w:eastAsia="es-ES"/>
        </w:rPr>
        <w:t xml:space="preserve">. </w:t>
      </w:r>
      <w:r w:rsidRPr="00866F76">
        <w:rPr>
          <w:rFonts w:asciiTheme="minorHAnsi" w:hAnsiTheme="minorHAnsi" w:cstheme="minorHAnsi"/>
          <w:color w:val="000000" w:themeColor="text1"/>
          <w:sz w:val="20"/>
          <w:szCs w:val="20"/>
          <w:lang w:val="en-US"/>
        </w:rPr>
        <w:t>Does elite swimming accelerate lumbar intervertebral disc degeneration and increase low back pain? A cross-sectional comparison. Eur Spine J. 2016;25:2849–2855. DOI 10.1007/s00586-016-4642-x</w:t>
      </w:r>
    </w:p>
  </w:endnote>
  <w:endnote w:id="64">
    <w:p w14:paraId="44374A83"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Noll M, Kjaer P, Mendonça CR, Wedderkopp N. Motor performance and back pain in children and adolescents: A systematic review. </w:t>
      </w:r>
      <w:r w:rsidRPr="00866F76">
        <w:rPr>
          <w:rFonts w:asciiTheme="minorHAnsi" w:hAnsiTheme="minorHAnsi" w:cstheme="minorHAnsi"/>
          <w:color w:val="000000" w:themeColor="text1"/>
          <w:lang w:val="en-US"/>
        </w:rPr>
        <w:t>Eur J Pain. 2022 Jan;26(1):77-102. doi: 10.1002/ejp.1850. Epub 2021 Aug 25. PMID: 34365693</w:t>
      </w:r>
    </w:p>
  </w:endnote>
  <w:endnote w:id="65">
    <w:p w14:paraId="5EAD1CD7" w14:textId="406ABF02" w:rsidR="004412B6" w:rsidRPr="00866F76" w:rsidRDefault="00000000" w:rsidP="00866F76">
      <w:pPr>
        <w:pStyle w:val="Textonotaalfinal"/>
        <w:spacing w:before="240" w:after="120"/>
        <w:jc w:val="both"/>
        <w:rPr>
          <w:rFonts w:asciiTheme="minorHAnsi" w:hAnsiTheme="minorHAnsi" w:cstheme="minorHAnsi"/>
          <w:color w:val="000000" w:themeColor="text1"/>
          <w:shd w:val="clear" w:color="auto" w:fill="FFFFFF"/>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 xml:space="preserve">Wall J, Meehan WP 3rd, Trompeter K, </w:t>
      </w:r>
      <w:r w:rsidRPr="00866F76">
        <w:rPr>
          <w:rFonts w:asciiTheme="minorHAnsi" w:hAnsiTheme="minorHAnsi" w:cstheme="minorHAnsi"/>
          <w:color w:val="000000" w:themeColor="text1"/>
          <w:shd w:val="clear" w:color="auto" w:fill="FFFFFF"/>
          <w:lang w:val="en-US"/>
        </w:rPr>
        <w:t>Gissane C, Mockler D, van Dyk N, Wilson F. Incidence, prevalence and risk factors for low back pain in adolescent athletes: a systematic review and meta-analysis. Br J Sports Med. 2022 Nov;56(22):1299-1306. doi: 10.1136/bjsports-2021-104749. Epub 2022 Sep 23. PMID: 36150752.</w:t>
      </w:r>
    </w:p>
  </w:endnote>
  <w:endnote w:id="66">
    <w:p w14:paraId="3238437E" w14:textId="77777777" w:rsidR="004412B6" w:rsidRPr="00866F76" w:rsidRDefault="00000000" w:rsidP="00866F76">
      <w:pPr>
        <w:pStyle w:val="Textonotaalfinal"/>
        <w:spacing w:before="240" w:after="120"/>
        <w:jc w:val="both"/>
        <w:rPr>
          <w:rFonts w:asciiTheme="minorHAnsi" w:hAnsiTheme="minorHAnsi" w:cstheme="minorHAnsi"/>
          <w:color w:val="000000" w:themeColor="text1"/>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GB"/>
        </w:rPr>
        <w:t xml:space="preserve"> </w:t>
      </w:r>
      <w:r w:rsidRPr="00866F76">
        <w:rPr>
          <w:rStyle w:val="Fuentedeprrafopredeter1"/>
          <w:rFonts w:asciiTheme="minorHAnsi" w:hAnsiTheme="minorHAnsi" w:cstheme="minorHAnsi"/>
          <w:color w:val="000000" w:themeColor="text1"/>
          <w:lang w:val="en-US"/>
        </w:rPr>
        <w:t xml:space="preserve">Feldman DE, Shrier I, Rossignol M, et al. Risk factors for the development of low back pain in adolescence. </w:t>
      </w:r>
      <w:r w:rsidRPr="00866F76">
        <w:rPr>
          <w:rStyle w:val="Fuentedeprrafopredeter1"/>
          <w:rFonts w:asciiTheme="minorHAnsi" w:hAnsiTheme="minorHAnsi" w:cstheme="minorHAnsi"/>
          <w:color w:val="000000" w:themeColor="text1"/>
        </w:rPr>
        <w:t xml:space="preserve">Am J </w:t>
      </w:r>
      <w:r w:rsidRPr="00866F76">
        <w:rPr>
          <w:rStyle w:val="Fuentedeprrafopredeter1"/>
          <w:rFonts w:asciiTheme="minorHAnsi" w:hAnsiTheme="minorHAnsi" w:cstheme="minorHAnsi"/>
          <w:color w:val="000000" w:themeColor="text1"/>
        </w:rPr>
        <w:t>Epidemiol. 2001; 154:30–36</w:t>
      </w:r>
    </w:p>
  </w:endnote>
  <w:endnote w:id="67">
    <w:p w14:paraId="3381F504"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rPr>
        <w:t xml:space="preserve"> Macedo RB, Coelho-e-Silva MJ, Sousa NF, Valente-dos-Santos J, Machado-</w:t>
      </w:r>
      <w:r w:rsidRPr="00866F76">
        <w:rPr>
          <w:rFonts w:asciiTheme="minorHAnsi" w:hAnsiTheme="minorHAnsi" w:cstheme="minorHAnsi"/>
          <w:color w:val="000000" w:themeColor="text1"/>
          <w:sz w:val="20"/>
          <w:szCs w:val="20"/>
        </w:rPr>
        <w:t xml:space="preserve">Rodrigues AM, Cumming SP, et al. </w:t>
      </w:r>
      <w:r w:rsidRPr="00866F76">
        <w:rPr>
          <w:rFonts w:asciiTheme="minorHAnsi" w:hAnsiTheme="minorHAnsi" w:cstheme="minorHAnsi"/>
          <w:color w:val="000000" w:themeColor="text1"/>
          <w:sz w:val="20"/>
          <w:szCs w:val="20"/>
          <w:lang w:val="en-US"/>
        </w:rPr>
        <w:t xml:space="preserve">Quality of life, school backpack weight, and nonspecific low back pain in children and adolescents. </w:t>
      </w:r>
      <w:r w:rsidRPr="00866F76">
        <w:rPr>
          <w:rFonts w:asciiTheme="minorHAnsi" w:hAnsiTheme="minorHAnsi" w:cstheme="minorHAnsi"/>
          <w:color w:val="000000" w:themeColor="text1"/>
          <w:sz w:val="20"/>
          <w:szCs w:val="20"/>
        </w:rPr>
        <w:t xml:space="preserve">J Pediatr (Rio J). 2015;91:263---9. </w:t>
      </w:r>
      <w:hyperlink r:id="rId7">
        <w:r w:rsidRPr="00866F76">
          <w:rPr>
            <w:rStyle w:val="EnlacedeInternet"/>
            <w:rFonts w:asciiTheme="minorHAnsi" w:eastAsia="Times New Roman" w:hAnsiTheme="minorHAnsi" w:cstheme="minorHAnsi"/>
            <w:color w:val="000000" w:themeColor="text1"/>
            <w:sz w:val="20"/>
            <w:szCs w:val="20"/>
            <w:lang w:eastAsia="es-ES"/>
          </w:rPr>
          <w:t>https://doi.org/10.1016/j.jped.2014.08.011</w:t>
        </w:r>
      </w:hyperlink>
      <w:r w:rsidRPr="00866F76">
        <w:rPr>
          <w:rFonts w:asciiTheme="minorHAnsi" w:eastAsia="Times New Roman" w:hAnsiTheme="minorHAnsi" w:cstheme="minorHAnsi"/>
          <w:color w:val="000000" w:themeColor="text1"/>
          <w:sz w:val="20"/>
          <w:szCs w:val="20"/>
          <w:lang w:eastAsia="es-ES"/>
        </w:rPr>
        <w:t xml:space="preserve"> </w:t>
      </w:r>
    </w:p>
  </w:endnote>
  <w:endnote w:id="68">
    <w:p w14:paraId="1BA175CB" w14:textId="77777777" w:rsidR="004412B6" w:rsidRPr="00866F76" w:rsidRDefault="00000000" w:rsidP="00866F76">
      <w:pPr>
        <w:pStyle w:val="Textonotaalfinal"/>
        <w:spacing w:before="240" w:after="120"/>
        <w:jc w:val="both"/>
        <w:rPr>
          <w:rFonts w:asciiTheme="minorHAnsi" w:hAnsiTheme="minorHAnsi" w:cstheme="minorHAnsi"/>
          <w:color w:val="000000" w:themeColor="text1"/>
          <w:shd w:val="clear" w:color="auto" w:fill="FFFFFF"/>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rPr>
        <w:t xml:space="preserve"> </w:t>
      </w:r>
      <w:r w:rsidRPr="00866F76">
        <w:rPr>
          <w:rFonts w:asciiTheme="minorHAnsi" w:hAnsiTheme="minorHAnsi" w:cstheme="minorHAnsi"/>
          <w:color w:val="000000" w:themeColor="text1"/>
          <w:shd w:val="clear" w:color="auto" w:fill="FFFFFF"/>
        </w:rPr>
        <w:t xml:space="preserve">Akbar, F., AlBesharah, M., Al-Baghli, J. </w:t>
      </w:r>
      <w:r w:rsidRPr="00866F76">
        <w:rPr>
          <w:rFonts w:asciiTheme="minorHAnsi" w:hAnsiTheme="minorHAnsi" w:cstheme="minorHAnsi"/>
          <w:i/>
          <w:iCs/>
          <w:color w:val="000000" w:themeColor="text1"/>
        </w:rPr>
        <w:t>et al.</w:t>
      </w:r>
      <w:r w:rsidRPr="00866F76">
        <w:rPr>
          <w:rFonts w:asciiTheme="minorHAnsi" w:hAnsiTheme="minorHAnsi" w:cstheme="minorHAnsi"/>
          <w:color w:val="000000" w:themeColor="text1"/>
          <w:shd w:val="clear" w:color="auto" w:fill="FFFFFF"/>
        </w:rPr>
        <w:t xml:space="preserve"> </w:t>
      </w:r>
      <w:r w:rsidRPr="00866F76">
        <w:rPr>
          <w:rFonts w:asciiTheme="minorHAnsi" w:hAnsiTheme="minorHAnsi" w:cstheme="minorHAnsi"/>
          <w:color w:val="000000" w:themeColor="text1"/>
          <w:shd w:val="clear" w:color="auto" w:fill="FFFFFF"/>
          <w:lang w:val="en-US"/>
        </w:rPr>
        <w:t xml:space="preserve">Prevalence of low Back pain among adolescents in relation to the weight of school bags. </w:t>
      </w:r>
      <w:r w:rsidRPr="00866F76">
        <w:rPr>
          <w:rFonts w:asciiTheme="minorHAnsi" w:hAnsiTheme="minorHAnsi" w:cstheme="minorHAnsi"/>
          <w:i/>
          <w:iCs/>
          <w:color w:val="000000" w:themeColor="text1"/>
          <w:lang w:val="en-US"/>
        </w:rPr>
        <w:t>BMC Musculoskelet Disord. 2019;</w:t>
      </w:r>
      <w:r w:rsidRPr="00866F76">
        <w:rPr>
          <w:rFonts w:asciiTheme="minorHAnsi" w:hAnsiTheme="minorHAnsi" w:cstheme="minorHAnsi"/>
          <w:color w:val="000000" w:themeColor="text1"/>
          <w:shd w:val="clear" w:color="auto" w:fill="FFFFFF"/>
          <w:lang w:val="en-US"/>
        </w:rPr>
        <w:t xml:space="preserve"> </w:t>
      </w:r>
      <w:r w:rsidRPr="00866F76">
        <w:rPr>
          <w:rFonts w:asciiTheme="minorHAnsi" w:hAnsiTheme="minorHAnsi" w:cstheme="minorHAnsi"/>
          <w:color w:val="000000" w:themeColor="text1"/>
          <w:lang w:val="en-US"/>
        </w:rPr>
        <w:t xml:space="preserve">20, </w:t>
      </w:r>
      <w:r w:rsidRPr="00866F76">
        <w:rPr>
          <w:rFonts w:asciiTheme="minorHAnsi" w:hAnsiTheme="minorHAnsi" w:cstheme="minorHAnsi"/>
          <w:color w:val="000000" w:themeColor="text1"/>
          <w:shd w:val="clear" w:color="auto" w:fill="FFFFFF"/>
          <w:lang w:val="en-US"/>
        </w:rPr>
        <w:t xml:space="preserve">37. </w:t>
      </w:r>
      <w:hyperlink r:id="rId8">
        <w:r w:rsidRPr="00866F76">
          <w:rPr>
            <w:rStyle w:val="EnlacedeInternet"/>
            <w:rFonts w:asciiTheme="minorHAnsi" w:hAnsiTheme="minorHAnsi" w:cstheme="minorHAnsi"/>
            <w:color w:val="000000" w:themeColor="text1"/>
            <w:shd w:val="clear" w:color="auto" w:fill="FFFFFF"/>
            <w:lang w:val="en-US"/>
          </w:rPr>
          <w:t>https://doi.org/10.1186/s12891-019-2398-2</w:t>
        </w:r>
      </w:hyperlink>
    </w:p>
  </w:endnote>
  <w:endnote w:id="69">
    <w:p w14:paraId="1C30B055"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Al-</w:t>
      </w:r>
      <w:r w:rsidRPr="00866F76">
        <w:rPr>
          <w:rFonts w:asciiTheme="minorHAnsi" w:hAnsiTheme="minorHAnsi" w:cstheme="minorHAnsi"/>
          <w:color w:val="000000" w:themeColor="text1"/>
          <w:lang w:val="en-US"/>
        </w:rPr>
        <w:t>Taiar A, Rahman A, Al-Sabah R, Shaban L, AlBaloul AH, Banaee S, Akpinar-Elci M. Vitamin D levels in relation to low back pain during adolescence. Br J Nutr. 2020 Jun 14;123(11):1302-1311. doi: 10.1017/S0007114520000720. Epub 2020 Feb 26. PMID: 32100652.</w:t>
      </w:r>
    </w:p>
  </w:endnote>
  <w:endnote w:id="70">
    <w:p w14:paraId="12E98094"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eastAsia="MyriadPro-Light" w:hAnsiTheme="minorHAnsi" w:cstheme="minorHAnsi"/>
          <w:color w:val="000000" w:themeColor="text1"/>
          <w:lang w:val="en-US" w:eastAsia="es-ES"/>
        </w:rPr>
        <w:t>Alsiddiky A, Alatassi R, Alsaadouni FN, Bakerman K, Awwad W, Alenazi A, et al. Assessment of Orthop Surg. 2019;14(1):113</w:t>
      </w:r>
    </w:p>
  </w:endnote>
  <w:endnote w:id="71">
    <w:p w14:paraId="22F65D1F" w14:textId="77777777" w:rsidR="004412B6" w:rsidRPr="00866F76" w:rsidRDefault="00000000" w:rsidP="00866F76">
      <w:pPr>
        <w:pStyle w:val="Textonotaalfinal"/>
        <w:spacing w:before="240" w:after="120"/>
        <w:jc w:val="both"/>
        <w:rPr>
          <w:rFonts w:asciiTheme="minorHAnsi" w:hAnsiTheme="minorHAnsi" w:cstheme="minorHAnsi"/>
          <w:color w:val="000000" w:themeColor="text1"/>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Calvo-Muñoz I, Kovacs FM, </w:t>
      </w:r>
      <w:r w:rsidRPr="00866F76">
        <w:rPr>
          <w:rFonts w:asciiTheme="minorHAnsi" w:hAnsiTheme="minorHAnsi" w:cstheme="minorHAnsi"/>
          <w:color w:val="000000" w:themeColor="text1"/>
          <w:lang w:val="en-US"/>
        </w:rPr>
        <w:t xml:space="preserve">Roqué M, Seco-Calvo J. The association between the weight of schoolbags and low back pain among schoolchildren: A systematic review, meta-analysis and individual patient data meta-analysis. </w:t>
      </w:r>
      <w:r w:rsidRPr="00866F76">
        <w:rPr>
          <w:rFonts w:asciiTheme="minorHAnsi" w:hAnsiTheme="minorHAnsi" w:cstheme="minorHAnsi"/>
          <w:color w:val="000000" w:themeColor="text1"/>
        </w:rPr>
        <w:t>Eur J Pain. 2020 Jan;24(1):91-109. doi: 10.1002/ejp.1471. Epub 2019 Sep 9. PMID: 31421006.</w:t>
      </w:r>
    </w:p>
  </w:endnote>
  <w:endnote w:id="72">
    <w:p w14:paraId="605F404E" w14:textId="77777777" w:rsidR="004412B6" w:rsidRPr="00866F76" w:rsidRDefault="00000000" w:rsidP="00866F76">
      <w:pPr>
        <w:pStyle w:val="Textonotaalfinal"/>
        <w:spacing w:before="240" w:after="120"/>
        <w:jc w:val="both"/>
        <w:rPr>
          <w:rFonts w:asciiTheme="minorHAnsi" w:hAnsiTheme="minorHAnsi" w:cstheme="minorHAnsi"/>
          <w:color w:val="000000" w:themeColor="text1"/>
          <w:shd w:val="clear" w:color="auto" w:fill="FFFFFF"/>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rPr>
        <w:t xml:space="preserve"> </w:t>
      </w:r>
      <w:r w:rsidRPr="00866F76">
        <w:rPr>
          <w:rFonts w:asciiTheme="minorHAnsi" w:hAnsiTheme="minorHAnsi" w:cstheme="minorHAnsi"/>
          <w:color w:val="000000" w:themeColor="text1"/>
          <w:shd w:val="clear" w:color="auto" w:fill="FFFFFF"/>
        </w:rPr>
        <w:t xml:space="preserve"> González-Gálvez N, Vaquero-Cristóbal R, López-Vivancos A, Albaladejo-Saura M, Marcos-Pardo PJ. </w:t>
      </w:r>
      <w:r w:rsidRPr="00866F76">
        <w:rPr>
          <w:rFonts w:asciiTheme="minorHAnsi" w:hAnsiTheme="minorHAnsi" w:cstheme="minorHAnsi"/>
          <w:color w:val="000000" w:themeColor="text1"/>
          <w:shd w:val="clear" w:color="auto" w:fill="FFFFFF"/>
          <w:lang w:val="en-US"/>
        </w:rPr>
        <w:t xml:space="preserve">Back Pain Related with Age, Anthropometric Variables, Sagittal Spinal Curvatures, Hamstring Extensibility, Physical Activity and Health Related Quality of Life in Male and Female High School Students. Int J Environ Res Public Health. 2020 Oct 6;17(19):7293. </w:t>
      </w:r>
      <w:r w:rsidRPr="00866F76">
        <w:rPr>
          <w:rFonts w:asciiTheme="minorHAnsi" w:hAnsiTheme="minorHAnsi" w:cstheme="minorHAnsi"/>
          <w:color w:val="000000" w:themeColor="text1"/>
          <w:shd w:val="clear" w:color="auto" w:fill="FFFFFF"/>
          <w:lang w:val="en-US"/>
        </w:rPr>
        <w:t>doi: 10.3390/ijerph17197293. PMID: 33036288; PMCID: PMC7579385.</w:t>
      </w:r>
    </w:p>
  </w:endnote>
  <w:endnote w:id="73">
    <w:p w14:paraId="4132EC91" w14:textId="77777777" w:rsidR="004412B6" w:rsidRPr="00866F76" w:rsidRDefault="00000000" w:rsidP="00866F76">
      <w:pPr>
        <w:pStyle w:val="Textonotaalfinal"/>
        <w:spacing w:before="240" w:after="120"/>
        <w:jc w:val="both"/>
        <w:rPr>
          <w:rFonts w:asciiTheme="minorHAnsi" w:hAnsiTheme="minorHAnsi" w:cstheme="minorHAnsi"/>
          <w:color w:val="000000" w:themeColor="text1"/>
          <w:shd w:val="clear" w:color="auto" w:fill="FFFFFF"/>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 Sainz de Baranda P, Cejudo A, Martínez-Romero MT, Aparicio-Sarmiento A, Rodríguez-Ferrán O, Collazo-</w:t>
      </w:r>
      <w:r w:rsidRPr="00866F76">
        <w:rPr>
          <w:rFonts w:asciiTheme="minorHAnsi" w:hAnsiTheme="minorHAnsi" w:cstheme="minorHAnsi"/>
          <w:color w:val="000000" w:themeColor="text1"/>
          <w:shd w:val="clear" w:color="auto" w:fill="FFFFFF"/>
          <w:lang w:val="en-US"/>
        </w:rPr>
        <w:t>Diéguez M, Hurtado-Avilés J, Andújar P, Santonja-Medina F. Sitting Posture, Sagittal Spinal Curvatures and Back Pain in 8 to 12-Year-Old Children from the Region of Murcia (Spain): ISQUIOS Programme. Int J Environ Res Public Health. 2020 Apr 9;17(7):2578. doi: 10.3390/ijerph17072578. PMID: 32283720; PMCID: PMC7177740.</w:t>
      </w:r>
    </w:p>
  </w:endnote>
  <w:endnote w:id="74">
    <w:p w14:paraId="59AA56A8"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Hill JJ, Keating JL. Risk factors for the first episode of low back pain in children are infrequently validated across samples and conditions: a systematic review. </w:t>
      </w:r>
      <w:r w:rsidRPr="00866F76">
        <w:rPr>
          <w:rFonts w:asciiTheme="minorHAnsi" w:hAnsiTheme="minorHAnsi" w:cstheme="minorHAnsi"/>
          <w:i/>
          <w:iCs/>
          <w:color w:val="000000" w:themeColor="text1"/>
          <w:sz w:val="20"/>
          <w:szCs w:val="20"/>
          <w:lang w:val="en-US"/>
        </w:rPr>
        <w:t xml:space="preserve">J </w:t>
      </w:r>
      <w:r w:rsidRPr="00866F76">
        <w:rPr>
          <w:rFonts w:asciiTheme="minorHAnsi" w:hAnsiTheme="minorHAnsi" w:cstheme="minorHAnsi"/>
          <w:i/>
          <w:iCs/>
          <w:color w:val="000000" w:themeColor="text1"/>
          <w:sz w:val="20"/>
          <w:szCs w:val="20"/>
          <w:lang w:val="en-US"/>
        </w:rPr>
        <w:t>Physiother</w:t>
      </w:r>
      <w:r w:rsidRPr="00866F76">
        <w:rPr>
          <w:rFonts w:asciiTheme="minorHAnsi" w:hAnsiTheme="minorHAnsi" w:cstheme="minorHAnsi"/>
          <w:color w:val="000000" w:themeColor="text1"/>
          <w:sz w:val="20"/>
          <w:szCs w:val="20"/>
          <w:lang w:val="en-US"/>
        </w:rPr>
        <w:t>. 2010;56(4):237-244.</w:t>
      </w:r>
    </w:p>
  </w:endnote>
  <w:endnote w:id="75">
    <w:p w14:paraId="76CB5F04"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lang w:val="en-US"/>
        </w:rPr>
        <w:t>Alghadir AH, Gabr SA, Al-Eisa ES. Mechanical factors and vitamin D deficiency in schoolchildren with low back pain: biochemical and cross-sectional survey analysis. J Pain Res. 2017 Apr 11; 10:855-865. doi: 10.2147/JPR.S124859. PMID: 28442927; PMCID: PMC5396951.</w:t>
      </w:r>
    </w:p>
  </w:endnote>
  <w:endnote w:id="76">
    <w:p w14:paraId="7309238C"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Beck JJ, Mahan ST, Nowicki P, Schreiber VM, Minkowitz B. What Is New in Pediatric Bone Health. J </w:t>
      </w:r>
      <w:r w:rsidRPr="00866F76">
        <w:rPr>
          <w:rFonts w:asciiTheme="minorHAnsi" w:hAnsiTheme="minorHAnsi" w:cstheme="minorHAnsi"/>
          <w:color w:val="000000" w:themeColor="text1"/>
          <w:lang w:val="en-US"/>
        </w:rPr>
        <w:t>Pediatr Orthop. 2021 Sep 1;41(8): e594-e599. doi: 10.1097/BPO.0000000000001896. PMID: 34231540.</w:t>
      </w:r>
    </w:p>
  </w:endnote>
  <w:endnote w:id="77">
    <w:p w14:paraId="40A59EE1"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Andreucci MSc A, Campbell P, Dunn KM. Are Sleep Problems a Risk Factor for the Onset of Musculoskeletal Pain in Children and Adolescents? A Systematic Review. Sleep. 2017 Jul 1;40(7). </w:t>
      </w:r>
      <w:r w:rsidRPr="00866F76">
        <w:rPr>
          <w:rFonts w:asciiTheme="minorHAnsi" w:hAnsiTheme="minorHAnsi" w:cstheme="minorHAnsi"/>
          <w:color w:val="000000" w:themeColor="text1"/>
          <w:lang w:val="en-US"/>
        </w:rPr>
        <w:t>doi: 10.1093/sleep/zsx093. PMID: 28531332.</w:t>
      </w:r>
    </w:p>
  </w:endnote>
  <w:endnote w:id="78">
    <w:p w14:paraId="2CCD02AB"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Patel DR, </w:t>
      </w:r>
      <w:r w:rsidRPr="00866F76">
        <w:rPr>
          <w:rFonts w:asciiTheme="minorHAnsi" w:hAnsiTheme="minorHAnsi" w:cstheme="minorHAnsi"/>
          <w:color w:val="000000" w:themeColor="text1"/>
          <w:sz w:val="20"/>
          <w:szCs w:val="20"/>
          <w:lang w:val="en-US"/>
        </w:rPr>
        <w:t xml:space="preserve">Joychan S, Govender M. Thoracolumbar back pain and adolescents. </w:t>
      </w:r>
      <w:r w:rsidRPr="00866F76">
        <w:rPr>
          <w:rFonts w:asciiTheme="minorHAnsi" w:hAnsiTheme="minorHAnsi" w:cstheme="minorHAnsi"/>
          <w:color w:val="000000" w:themeColor="text1"/>
          <w:sz w:val="20"/>
          <w:szCs w:val="20"/>
        </w:rPr>
        <w:t xml:space="preserve">En : H R Omar, D A Patel, D E Greydanus et al. </w:t>
      </w:r>
      <w:r w:rsidRPr="00866F76">
        <w:rPr>
          <w:rFonts w:asciiTheme="minorHAnsi" w:hAnsiTheme="minorHAnsi" w:cstheme="minorHAnsi"/>
          <w:color w:val="000000" w:themeColor="text1"/>
          <w:sz w:val="20"/>
          <w:szCs w:val="20"/>
          <w:lang w:val="en-US"/>
        </w:rPr>
        <w:t>Pediatric Pain: Current Aspects. 2016 Nova Science Publishers, Inc. ISBN: 978-1-63485-505-1</w:t>
      </w:r>
    </w:p>
  </w:endnote>
  <w:endnote w:id="79">
    <w:p w14:paraId="4FEC274C"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Illeez, Ozkan FU, Aktas I. Low back pain in children and adolescents: Real life experience of 106 patients. North Clin Istanb. 2020 Nov 17;7(6):603-608. doi: 10.14744/nci.2020.93824. PMID: 33381701; PMCID: PMC7754872</w:t>
      </w:r>
    </w:p>
  </w:endnote>
  <w:endnote w:id="80">
    <w:p w14:paraId="31AC6BE5"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GB"/>
        </w:rPr>
        <w:t xml:space="preserve"> </w:t>
      </w:r>
      <w:r w:rsidRPr="00866F76">
        <w:rPr>
          <w:rFonts w:asciiTheme="minorHAnsi" w:hAnsiTheme="minorHAnsi" w:cstheme="minorHAnsi"/>
          <w:color w:val="000000" w:themeColor="text1"/>
          <w:kern w:val="2"/>
          <w:sz w:val="20"/>
          <w:szCs w:val="20"/>
          <w:lang w:val="en-US" w:eastAsia="es-ES"/>
        </w:rPr>
        <w:t xml:space="preserve">Kordi R, Rostami M. Low Back Pain in Children and Adolescents: an Algorithmic Clinical Approach. </w:t>
      </w:r>
      <w:r w:rsidRPr="00866F76">
        <w:rPr>
          <w:rFonts w:asciiTheme="minorHAnsi" w:hAnsiTheme="minorHAnsi" w:cstheme="minorHAnsi"/>
          <w:color w:val="000000" w:themeColor="text1"/>
          <w:sz w:val="20"/>
          <w:szCs w:val="20"/>
          <w:lang w:val="en-US" w:eastAsia="es-ES"/>
        </w:rPr>
        <w:t xml:space="preserve">J Pediatr. 2011 Sep; 21(3): 259–270. </w:t>
      </w:r>
    </w:p>
  </w:endnote>
  <w:endnote w:id="81">
    <w:p w14:paraId="3EB40F80"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Style w:val="Textoennegrita"/>
          <w:rFonts w:asciiTheme="minorHAnsi" w:hAnsiTheme="minorHAnsi" w:cstheme="minorHAnsi"/>
          <w:b w:val="0"/>
          <w:bCs w:val="0"/>
          <w:color w:val="000000" w:themeColor="text1"/>
          <w:sz w:val="20"/>
          <w:szCs w:val="20"/>
          <w:lang w:val="en-US"/>
        </w:rPr>
        <w:t>Biagiarelli</w:t>
      </w:r>
      <w:r w:rsidRPr="00866F76">
        <w:rPr>
          <w:rFonts w:asciiTheme="minorHAnsi" w:hAnsiTheme="minorHAnsi" w:cstheme="minorHAnsi"/>
          <w:color w:val="000000" w:themeColor="text1"/>
          <w:sz w:val="20"/>
          <w:szCs w:val="20"/>
          <w:lang w:val="en-US"/>
        </w:rPr>
        <w:t xml:space="preserve">, F S; Piga, S; Reale, A; Parisi, Pe; Ciofi degli Atti, M L; Aulisa, A G; et al. </w:t>
      </w:r>
      <w:bookmarkStart w:id="79" w:name="Result_11"/>
      <w:r w:rsidRPr="00866F76">
        <w:rPr>
          <w:rFonts w:asciiTheme="minorHAnsi" w:hAnsiTheme="minorHAnsi" w:cstheme="minorHAnsi"/>
          <w:color w:val="000000" w:themeColor="text1"/>
          <w:sz w:val="20"/>
          <w:szCs w:val="20"/>
          <w:lang w:val="en-US"/>
        </w:rPr>
        <w:t>Management of children presenting with low back pain to emergency department</w:t>
      </w:r>
      <w:bookmarkEnd w:id="79"/>
      <w:r w:rsidRPr="00866F76">
        <w:rPr>
          <w:rFonts w:asciiTheme="minorHAnsi" w:hAnsiTheme="minorHAnsi" w:cstheme="minorHAnsi"/>
          <w:color w:val="000000" w:themeColor="text1"/>
          <w:sz w:val="20"/>
          <w:szCs w:val="20"/>
          <w:lang w:val="en-US"/>
        </w:rPr>
        <w:t>. </w:t>
      </w:r>
      <w:r w:rsidRPr="00866F76">
        <w:rPr>
          <w:rStyle w:val="CitaHTML"/>
          <w:rFonts w:asciiTheme="minorHAnsi" w:hAnsiTheme="minorHAnsi" w:cstheme="minorHAnsi"/>
          <w:color w:val="000000" w:themeColor="text1"/>
          <w:sz w:val="20"/>
          <w:szCs w:val="20"/>
          <w:lang w:val="en-US"/>
        </w:rPr>
        <w:t>American journal of emergency medicine</w:t>
      </w:r>
      <w:r w:rsidRPr="00866F76">
        <w:rPr>
          <w:rFonts w:asciiTheme="minorHAnsi" w:hAnsiTheme="minorHAnsi" w:cstheme="minorHAnsi"/>
          <w:color w:val="000000" w:themeColor="text1"/>
          <w:sz w:val="20"/>
          <w:szCs w:val="20"/>
          <w:lang w:val="en-US"/>
        </w:rPr>
        <w:t xml:space="preserve">. 2019;37(4):672-679. </w:t>
      </w:r>
      <w:hyperlink r:id="rId9">
        <w:r w:rsidRPr="00866F76">
          <w:rPr>
            <w:rStyle w:val="EnlacedeInternet"/>
            <w:rFonts w:asciiTheme="minorHAnsi" w:hAnsiTheme="minorHAnsi" w:cstheme="minorHAnsi"/>
            <w:color w:val="000000" w:themeColor="text1"/>
            <w:sz w:val="20"/>
            <w:szCs w:val="20"/>
            <w:lang w:val="en-US"/>
          </w:rPr>
          <w:t>https://doi.org/10.1016/j.ajem.2018.07.012</w:t>
        </w:r>
      </w:hyperlink>
    </w:p>
  </w:endnote>
  <w:endnote w:id="82">
    <w:p w14:paraId="1CC37D24" w14:textId="77777777" w:rsidR="004412B6" w:rsidRPr="00866F76" w:rsidRDefault="00000000" w:rsidP="00866F76">
      <w:pPr>
        <w:shd w:val="clear" w:color="auto" w:fill="FFFFFF"/>
        <w:spacing w:before="240" w:after="120" w:line="240" w:lineRule="auto"/>
        <w:jc w:val="both"/>
        <w:rPr>
          <w:rFonts w:asciiTheme="minorHAnsi" w:hAnsiTheme="minorHAnsi" w:cstheme="minorHAnsi"/>
          <w:color w:val="000000" w:themeColor="text1"/>
          <w:sz w:val="20"/>
          <w:szCs w:val="20"/>
          <w:shd w:val="clear" w:color="auto" w:fill="FFFFFF"/>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shd w:val="clear" w:color="auto" w:fill="FFFFFF"/>
          <w:lang w:val="en-US"/>
        </w:rPr>
        <w:t xml:space="preserve">Taxter AJ, Chauvin NA, Weiss PF. Diagnosis and treatment of low back pain in the pediatric population. Phys </w:t>
      </w:r>
      <w:r w:rsidRPr="00866F76">
        <w:rPr>
          <w:rFonts w:asciiTheme="minorHAnsi" w:hAnsiTheme="minorHAnsi" w:cstheme="minorHAnsi"/>
          <w:color w:val="000000" w:themeColor="text1"/>
          <w:sz w:val="20"/>
          <w:szCs w:val="20"/>
          <w:shd w:val="clear" w:color="auto" w:fill="FFFFFF"/>
          <w:lang w:val="en-US"/>
        </w:rPr>
        <w:t>Sportsmed. 2014 Feb;42(1):94-104.</w:t>
      </w:r>
    </w:p>
  </w:endnote>
  <w:endnote w:id="83">
    <w:p w14:paraId="12A4872D" w14:textId="77777777" w:rsidR="004412B6" w:rsidRPr="00866F76" w:rsidRDefault="00000000" w:rsidP="00866F76">
      <w:pPr>
        <w:shd w:val="clear" w:color="auto" w:fill="FFFFFF"/>
        <w:spacing w:before="240" w:after="120" w:line="240" w:lineRule="auto"/>
        <w:jc w:val="both"/>
        <w:rPr>
          <w:rFonts w:asciiTheme="minorHAnsi" w:hAnsiTheme="minorHAnsi" w:cstheme="minorHAnsi"/>
          <w:color w:val="000000" w:themeColor="text1"/>
          <w:sz w:val="20"/>
          <w:szCs w:val="20"/>
          <w:shd w:val="clear" w:color="auto" w:fill="FFFFFF"/>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shd w:val="clear" w:color="auto" w:fill="FFFFFF"/>
          <w:lang w:val="en-US"/>
        </w:rPr>
        <w:t xml:space="preserve">Phillips SF, Butts JF, Silvis M. Low back pain in youth: Recognizing red flags. J Fam </w:t>
      </w:r>
      <w:r w:rsidRPr="00866F76">
        <w:rPr>
          <w:rFonts w:asciiTheme="minorHAnsi" w:hAnsiTheme="minorHAnsi" w:cstheme="minorHAnsi"/>
          <w:color w:val="000000" w:themeColor="text1"/>
          <w:sz w:val="20"/>
          <w:szCs w:val="20"/>
          <w:shd w:val="clear" w:color="auto" w:fill="FFFFFF"/>
          <w:lang w:val="en-US"/>
        </w:rPr>
        <w:t xml:space="preserve">Pract. 2020 Oct;69(8):E1-E8. </w:t>
      </w:r>
    </w:p>
  </w:endnote>
  <w:endnote w:id="84">
    <w:p w14:paraId="4CE28C8F" w14:textId="77777777" w:rsidR="004412B6" w:rsidRPr="00866F76" w:rsidRDefault="00000000" w:rsidP="00866F76">
      <w:pPr>
        <w:shd w:val="clear" w:color="auto" w:fill="FFFFFF"/>
        <w:spacing w:before="240" w:after="120" w:line="240" w:lineRule="auto"/>
        <w:jc w:val="both"/>
        <w:rPr>
          <w:rFonts w:asciiTheme="minorHAnsi" w:hAnsiTheme="minorHAnsi" w:cstheme="minorHAnsi"/>
          <w:color w:val="000000" w:themeColor="text1"/>
          <w:sz w:val="20"/>
          <w:szCs w:val="20"/>
          <w:shd w:val="clear" w:color="auto" w:fill="FFFFFF"/>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shd w:val="clear" w:color="auto" w:fill="FFFFFF"/>
          <w:lang w:val="en-US"/>
        </w:rPr>
        <w:t xml:space="preserve">Frosch M, Mauritz MD, Bielack S, </w:t>
      </w:r>
      <w:r w:rsidRPr="00866F76">
        <w:rPr>
          <w:rFonts w:asciiTheme="minorHAnsi" w:hAnsiTheme="minorHAnsi" w:cstheme="minorHAnsi"/>
          <w:color w:val="000000" w:themeColor="text1"/>
          <w:sz w:val="20"/>
          <w:szCs w:val="20"/>
          <w:shd w:val="clear" w:color="auto" w:fill="FFFFFF"/>
          <w:lang w:val="en-US"/>
        </w:rPr>
        <w:t>Blödt S, et col. Etiology, Risk Factors, and Diagnosis of Back Pain in Children and Adolescents: Evidence- and Consensus-Based Interdisciplinary Recommendations. Children (Basel). 2022 Feb 2;9(2):192.</w:t>
      </w:r>
    </w:p>
  </w:endnote>
  <w:endnote w:id="85">
    <w:p w14:paraId="2A37212B"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lang w:val="en-US"/>
        </w:rPr>
        <w:t>Karabouta Z, Bisbinas I, Davidson A, Goldsworthy L. Discitis in toddlers: A case series and review. Acta Paediatr 2005;94(10):1516-18.</w:t>
      </w:r>
    </w:p>
  </w:endnote>
  <w:endnote w:id="86">
    <w:p w14:paraId="20003295" w14:textId="77777777" w:rsidR="004412B6" w:rsidRPr="00866F76" w:rsidRDefault="00000000" w:rsidP="00866F76">
      <w:pPr>
        <w:spacing w:before="240" w:after="120" w:line="240" w:lineRule="auto"/>
        <w:jc w:val="both"/>
        <w:rPr>
          <w:rFonts w:asciiTheme="minorHAnsi" w:eastAsia="Times New Roman" w:hAnsiTheme="minorHAnsi" w:cstheme="minorHAnsi"/>
          <w:color w:val="000000" w:themeColor="text1"/>
          <w:sz w:val="20"/>
          <w:szCs w:val="20"/>
          <w:lang w:val="en-US" w:eastAsia="es-E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Bernstein R, Cozen H. Evaluation of back pain in children and adolescents. Am Fam Physician 2007;76:1669–76. </w:t>
      </w:r>
    </w:p>
  </w:endnote>
  <w:endnote w:id="87">
    <w:p w14:paraId="42A14E4D" w14:textId="38E19054"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Brooks TM, Friedman LM, Silvis RM, Lerer T, Milewski MD. Back pain in a pediatric emergency department: etiology and evaluation. </w:t>
      </w:r>
      <w:r w:rsidRPr="00866F76">
        <w:rPr>
          <w:rFonts w:asciiTheme="minorHAnsi" w:hAnsiTheme="minorHAnsi" w:cstheme="minorHAnsi"/>
          <w:color w:val="000000" w:themeColor="text1"/>
          <w:sz w:val="20"/>
          <w:szCs w:val="20"/>
          <w:lang w:val="en-US"/>
        </w:rPr>
        <w:t>Pediatr Emerg Care 2018;34:e1–6.</w:t>
      </w:r>
    </w:p>
  </w:endnote>
  <w:endnote w:id="88">
    <w:p w14:paraId="4145C773" w14:textId="77777777" w:rsidR="004412B6" w:rsidRPr="00866F76" w:rsidRDefault="00000000" w:rsidP="00866F76">
      <w:pPr>
        <w:pStyle w:val="Textonotaalfinal"/>
        <w:spacing w:before="240" w:after="120"/>
        <w:jc w:val="both"/>
        <w:rPr>
          <w:rFonts w:asciiTheme="minorHAnsi" w:hAnsiTheme="minorHAnsi" w:cstheme="minorHAnsi"/>
          <w:color w:val="000000" w:themeColor="text1"/>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 xml:space="preserve">Ramírez N, Olivella G, Valentín P, </w:t>
      </w:r>
      <w:r w:rsidRPr="00866F76">
        <w:rPr>
          <w:rFonts w:asciiTheme="minorHAnsi" w:hAnsiTheme="minorHAnsi" w:cstheme="minorHAnsi"/>
          <w:color w:val="000000" w:themeColor="text1"/>
          <w:shd w:val="clear" w:color="auto" w:fill="FFFFFF"/>
          <w:lang w:val="en-US"/>
        </w:rPr>
        <w:t xml:space="preserve">Feneque J, Lugo S, Iriarte I. Are Constant Pain, Night Pain, or Abnormal Neurological Examination Adequate Predictors of the Presence of a Significant Pathology Associated With Pediatric Back Pain? </w:t>
      </w:r>
      <w:r w:rsidRPr="00866F76">
        <w:rPr>
          <w:rFonts w:asciiTheme="minorHAnsi" w:hAnsiTheme="minorHAnsi" w:cstheme="minorHAnsi"/>
          <w:color w:val="000000" w:themeColor="text1"/>
          <w:shd w:val="clear" w:color="auto" w:fill="FFFFFF"/>
        </w:rPr>
        <w:t>J Pediatr Orthop. 2019 Jul;39(6):e478-e481</w:t>
      </w:r>
    </w:p>
  </w:endnote>
  <w:endnote w:id="89">
    <w:p w14:paraId="2D015AB3"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rPr>
        <w:t xml:space="preserve"> </w:t>
      </w:r>
      <w:r w:rsidRPr="00866F76">
        <w:rPr>
          <w:rFonts w:asciiTheme="minorHAnsi" w:hAnsiTheme="minorHAnsi" w:cstheme="minorHAnsi"/>
          <w:color w:val="000000" w:themeColor="text1"/>
          <w:sz w:val="20"/>
          <w:szCs w:val="20"/>
          <w:lang w:eastAsia="es-ES"/>
        </w:rPr>
        <w:t xml:space="preserve">Diel J, Ortiz O, Losada RA, Price DB, Hayt MW, Katz DS. </w:t>
      </w:r>
      <w:r w:rsidRPr="00866F76">
        <w:rPr>
          <w:rFonts w:asciiTheme="minorHAnsi" w:hAnsiTheme="minorHAnsi" w:cstheme="minorHAnsi"/>
          <w:color w:val="000000" w:themeColor="text1"/>
          <w:sz w:val="20"/>
          <w:szCs w:val="20"/>
          <w:lang w:val="en-US" w:eastAsia="es-ES"/>
        </w:rPr>
        <w:t>The sacrum: pathologic spectrum, multimodality imaging, and subspecialty approach. Radiographics. 2001; 21:83 – 104.</w:t>
      </w:r>
    </w:p>
  </w:endnote>
  <w:endnote w:id="90">
    <w:p w14:paraId="2801494A"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lang w:val="en-US"/>
        </w:rPr>
        <w:t xml:space="preserve">Jancuska JM, Spivak JM, Bendo JA. A review of symptomatic lumbosacral transitional vertebrae: Bertolotti’s syndrome. </w:t>
      </w:r>
      <w:r w:rsidRPr="00866F76">
        <w:rPr>
          <w:rFonts w:asciiTheme="minorHAnsi" w:hAnsiTheme="minorHAnsi" w:cstheme="minorHAnsi"/>
          <w:i/>
          <w:iCs/>
          <w:color w:val="000000" w:themeColor="text1"/>
          <w:sz w:val="20"/>
          <w:szCs w:val="20"/>
          <w:lang w:val="en-US"/>
        </w:rPr>
        <w:t>Int J Spine Surg</w:t>
      </w:r>
      <w:r w:rsidRPr="00866F76">
        <w:rPr>
          <w:rFonts w:asciiTheme="minorHAnsi" w:hAnsiTheme="minorHAnsi" w:cstheme="minorHAnsi"/>
          <w:color w:val="000000" w:themeColor="text1"/>
          <w:sz w:val="20"/>
          <w:szCs w:val="20"/>
          <w:lang w:val="en-US"/>
        </w:rPr>
        <w:t>. 2015; 9:42.</w:t>
      </w:r>
    </w:p>
  </w:endnote>
  <w:endnote w:id="91">
    <w:p w14:paraId="54656191"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Weir MR, Smith DS: Stress reaction of pars interarticularis leading to spondylolysis: A cause of adolescent low back pain. J </w:t>
      </w:r>
      <w:r w:rsidRPr="00866F76">
        <w:rPr>
          <w:rFonts w:asciiTheme="minorHAnsi" w:hAnsiTheme="minorHAnsi" w:cstheme="minorHAnsi"/>
          <w:color w:val="000000" w:themeColor="text1"/>
          <w:sz w:val="20"/>
          <w:szCs w:val="20"/>
          <w:lang w:val="en-US"/>
        </w:rPr>
        <w:t>Adolesc Health Care 1989;10:573-577</w:t>
      </w:r>
    </w:p>
  </w:endnote>
  <w:endnote w:id="92">
    <w:p w14:paraId="505CCEAB"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Kim HJ, Green DW. Spondylolysis in the adolescent athlete. </w:t>
      </w:r>
      <w:r w:rsidRPr="00866F76">
        <w:rPr>
          <w:rFonts w:asciiTheme="minorHAnsi" w:hAnsiTheme="minorHAnsi" w:cstheme="minorHAnsi"/>
          <w:i/>
          <w:iCs/>
          <w:color w:val="000000" w:themeColor="text1"/>
          <w:sz w:val="20"/>
          <w:szCs w:val="20"/>
          <w:lang w:val="en-US"/>
        </w:rPr>
        <w:t>Curr Opin Pediatr</w:t>
      </w:r>
      <w:r w:rsidRPr="00866F76">
        <w:rPr>
          <w:rFonts w:asciiTheme="minorHAnsi" w:hAnsiTheme="minorHAnsi" w:cstheme="minorHAnsi"/>
          <w:color w:val="000000" w:themeColor="text1"/>
          <w:sz w:val="20"/>
          <w:szCs w:val="20"/>
          <w:lang w:val="en-US"/>
        </w:rPr>
        <w:t>. 2011;23(1): 68-72.</w:t>
      </w:r>
    </w:p>
  </w:endnote>
  <w:endnote w:id="93">
    <w:p w14:paraId="13714B8B"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bookmarkStart w:id="87" w:name="_Hlk955794231"/>
      <w:r w:rsidRPr="00866F76">
        <w:rPr>
          <w:rFonts w:asciiTheme="minorHAnsi" w:hAnsiTheme="minorHAnsi" w:cstheme="minorHAnsi"/>
          <w:color w:val="000000" w:themeColor="text1"/>
          <w:sz w:val="20"/>
          <w:szCs w:val="20"/>
          <w:lang w:val="en-US"/>
        </w:rPr>
        <w:t>Turner PG, Hancock PG, Green JH, et al: Back pain in childhood. Spine 1989;14:812-814</w:t>
      </w:r>
      <w:bookmarkEnd w:id="87"/>
      <w:r w:rsidRPr="00866F76">
        <w:rPr>
          <w:rFonts w:asciiTheme="minorHAnsi" w:hAnsiTheme="minorHAnsi" w:cstheme="minorHAnsi"/>
          <w:color w:val="000000" w:themeColor="text1"/>
          <w:sz w:val="20"/>
          <w:szCs w:val="20"/>
          <w:lang w:val="en-US"/>
        </w:rPr>
        <w:t>.</w:t>
      </w:r>
    </w:p>
  </w:endnote>
  <w:endnote w:id="94">
    <w:p w14:paraId="7C6BC9AA"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 xml:space="preserve">Tenny S, Gillis CC. Spondylolisthesis. 2022 May 24. In: </w:t>
      </w:r>
      <w:r w:rsidRPr="00866F76">
        <w:rPr>
          <w:rFonts w:asciiTheme="minorHAnsi" w:hAnsiTheme="minorHAnsi" w:cstheme="minorHAnsi"/>
          <w:color w:val="000000" w:themeColor="text1"/>
          <w:shd w:val="clear" w:color="auto" w:fill="FFFFFF"/>
          <w:lang w:val="en-US"/>
        </w:rPr>
        <w:t>StatPearls [Internet]. Treasure Island (FL): StatPearls Publishing; 2023 Jan–. PMID: 28613518.</w:t>
      </w:r>
    </w:p>
  </w:endnote>
  <w:endnote w:id="95">
    <w:p w14:paraId="4E248B79"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lang w:val="en-US"/>
        </w:rPr>
        <w:t>Syrmou E, Tsitsopoulos PP, Marinopoulos D, Tsonidis C, Anagnostopoulos I, Tsitsopoulos PD. Spondylolysis: A review and reappraisal. Hippokratia 2010; 14(1): 17-21.</w:t>
      </w:r>
    </w:p>
  </w:endnote>
  <w:endnote w:id="96">
    <w:p w14:paraId="6B077F97"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lang w:val="en-US"/>
        </w:rPr>
        <w:t>McTimoney CAM, Micheli LJ. Current evaluation and management of spondylolysis and spondylolisthesis. Curr Sports Med Rep 2003; 2(1): 41-6.</w:t>
      </w:r>
    </w:p>
  </w:endnote>
  <w:endnote w:id="97">
    <w:p w14:paraId="19B6AD82"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Tawfik S, Phan K, Mobbs RJ, Rao PJ. The Incidence of Pars Interarticularis Defects in Athletes. Global Spine J. 2020 Feb;10(1):89-101.</w:t>
      </w:r>
    </w:p>
  </w:endnote>
  <w:endnote w:id="98">
    <w:p w14:paraId="102B0C34"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Libson E, Bloom RA, Dinari G: Symptomatic and asymptomatic spondylolysis and spondylolisthesis in young adults. Int </w:t>
      </w:r>
      <w:r w:rsidRPr="00866F76">
        <w:rPr>
          <w:rFonts w:asciiTheme="minorHAnsi" w:hAnsiTheme="minorHAnsi" w:cstheme="minorHAnsi"/>
          <w:color w:val="000000" w:themeColor="text1"/>
          <w:sz w:val="20"/>
          <w:szCs w:val="20"/>
          <w:lang w:val="en-US"/>
        </w:rPr>
        <w:t>Orthop 1982; 6:259-261.</w:t>
      </w:r>
    </w:p>
  </w:endnote>
  <w:endnote w:id="99">
    <w:p w14:paraId="5E7FCE4D"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Patel DR, Nelson TL. Sports injuries in adolescents. Med Clin North Am 2000; 84(4): 983-1007</w:t>
      </w:r>
    </w:p>
  </w:endnote>
  <w:endnote w:id="100">
    <w:p w14:paraId="681A4EA4"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Beutler WJ, Fredrickson BE, Murtland A, Sweeney CA, Grant WD, Baker D. The natural history of spondylolysis and spondylolisthesis: 45-year follow-up evaluation. Spine (Phila Pa 1976). 2003 May 15;28(10):1027-35; discussion 1035.</w:t>
      </w:r>
    </w:p>
  </w:endnote>
  <w:endnote w:id="101">
    <w:p w14:paraId="5447CE48"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Weiker GG. Evaluation and treatment of common spine and trunk problems. Clin Sports Med 1989;8(3): 399-417</w:t>
      </w:r>
    </w:p>
  </w:endnote>
  <w:endnote w:id="102">
    <w:p w14:paraId="61C17ECA"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Alqarni AM, Schneiders AG, Cook CE, Hendrick PA. Clinical tests to diagnose lumbar spondylolysis and spondylolisthesis: a systematic review. </w:t>
      </w:r>
      <w:r w:rsidRPr="00866F76">
        <w:rPr>
          <w:rFonts w:asciiTheme="minorHAnsi" w:hAnsiTheme="minorHAnsi" w:cstheme="minorHAnsi"/>
          <w:i/>
          <w:iCs/>
          <w:color w:val="000000" w:themeColor="text1"/>
          <w:sz w:val="20"/>
          <w:szCs w:val="20"/>
          <w:lang w:val="en-US"/>
        </w:rPr>
        <w:t>Phys Ther Sport</w:t>
      </w:r>
      <w:r w:rsidRPr="00866F76">
        <w:rPr>
          <w:rFonts w:asciiTheme="minorHAnsi" w:hAnsiTheme="minorHAnsi" w:cstheme="minorHAnsi"/>
          <w:color w:val="000000" w:themeColor="text1"/>
          <w:sz w:val="20"/>
          <w:szCs w:val="20"/>
          <w:lang w:val="en-US"/>
        </w:rPr>
        <w:t>. 2015;16(3):268-275.</w:t>
      </w:r>
    </w:p>
  </w:endnote>
  <w:endnote w:id="103">
    <w:p w14:paraId="5729F508"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Lonstein JE. Spondylolisthesis in children: cause, natural history, and management. </w:t>
      </w:r>
      <w:r w:rsidRPr="00866F76">
        <w:rPr>
          <w:rFonts w:asciiTheme="minorHAnsi" w:hAnsiTheme="minorHAnsi" w:cstheme="minorHAnsi"/>
          <w:i/>
          <w:iCs/>
          <w:color w:val="000000" w:themeColor="text1"/>
          <w:sz w:val="20"/>
          <w:szCs w:val="20"/>
          <w:lang w:val="en-US"/>
        </w:rPr>
        <w:t>Spine (Phila Pa 1976)</w:t>
      </w:r>
      <w:r w:rsidRPr="00866F76">
        <w:rPr>
          <w:rFonts w:asciiTheme="minorHAnsi" w:hAnsiTheme="minorHAnsi" w:cstheme="minorHAnsi"/>
          <w:color w:val="000000" w:themeColor="text1"/>
          <w:sz w:val="20"/>
          <w:szCs w:val="20"/>
          <w:lang w:val="en-US"/>
        </w:rPr>
        <w:t>. 1999;24(24):2640-2648</w:t>
      </w:r>
    </w:p>
  </w:endnote>
  <w:endnote w:id="104">
    <w:p w14:paraId="7FAA1216"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Cavalier R, Herman MJ, Cheung EV, </w:t>
      </w:r>
      <w:r w:rsidRPr="00866F76">
        <w:rPr>
          <w:rFonts w:asciiTheme="minorHAnsi" w:hAnsiTheme="minorHAnsi" w:cstheme="minorHAnsi"/>
          <w:color w:val="000000" w:themeColor="text1"/>
          <w:sz w:val="20"/>
          <w:szCs w:val="20"/>
          <w:lang w:val="en-US"/>
        </w:rPr>
        <w:t xml:space="preserve">Pizzutillo PD. Spondylolysis and spondylolisthesis in children and adolescents, I: diagnosis, natural history, and nonsurgical management. </w:t>
      </w:r>
      <w:r w:rsidRPr="00866F76">
        <w:rPr>
          <w:rFonts w:asciiTheme="minorHAnsi" w:hAnsiTheme="minorHAnsi" w:cstheme="minorHAnsi"/>
          <w:i/>
          <w:iCs/>
          <w:color w:val="000000" w:themeColor="text1"/>
          <w:sz w:val="20"/>
          <w:szCs w:val="20"/>
          <w:lang w:val="en-US"/>
        </w:rPr>
        <w:t>J AmAcad Orthop Surg</w:t>
      </w:r>
      <w:r w:rsidRPr="00866F76">
        <w:rPr>
          <w:rFonts w:asciiTheme="minorHAnsi" w:hAnsiTheme="minorHAnsi" w:cstheme="minorHAnsi"/>
          <w:color w:val="000000" w:themeColor="text1"/>
          <w:sz w:val="20"/>
          <w:szCs w:val="20"/>
          <w:lang w:val="en-US"/>
        </w:rPr>
        <w:t xml:space="preserve">. 2006;14(7):417-424. </w:t>
      </w:r>
    </w:p>
  </w:endnote>
  <w:endnote w:id="105">
    <w:p w14:paraId="3A84E28F"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 xml:space="preserve">Inoue N, </w:t>
      </w:r>
      <w:r w:rsidRPr="00866F76">
        <w:rPr>
          <w:rFonts w:asciiTheme="minorHAnsi" w:hAnsiTheme="minorHAnsi" w:cstheme="minorHAnsi"/>
          <w:color w:val="000000" w:themeColor="text1"/>
          <w:shd w:val="clear" w:color="auto" w:fill="FFFFFF"/>
          <w:lang w:val="en-US"/>
        </w:rPr>
        <w:t>Orías AAE, Segami K. Biomechanics of the Lumbar Facet Joint. Spine Surg Relat Res. 2019 Apr 26;4(1):1-7.</w:t>
      </w:r>
    </w:p>
  </w:endnote>
  <w:endnote w:id="106">
    <w:p w14:paraId="16F45880"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lang w:val="en-US"/>
        </w:rPr>
        <w:t>Meyerding HW. Spondylolisthesis. Surg Gynecol Obstet 1932;54: 371–7.</w:t>
      </w:r>
    </w:p>
  </w:endnote>
  <w:endnote w:id="107">
    <w:p w14:paraId="36F3E418"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Wiltse LL: Spondylolisthesis: Classification and etiology, in American Academy of Orthopedic Surgeons: Symposium on the Spine. St Louis, CV Mosby, 1969, pp 143-168</w:t>
      </w:r>
    </w:p>
  </w:endnote>
  <w:endnote w:id="108">
    <w:p w14:paraId="45822C08" w14:textId="77777777" w:rsidR="004412B6" w:rsidRPr="00866F76" w:rsidRDefault="00000000" w:rsidP="00866F76">
      <w:pPr>
        <w:shd w:val="clear" w:color="auto" w:fill="FFFFFF"/>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eastAsia="Times New Roman" w:hAnsiTheme="minorHAnsi" w:cstheme="minorHAnsi"/>
          <w:color w:val="000000" w:themeColor="text1"/>
          <w:sz w:val="20"/>
          <w:szCs w:val="20"/>
          <w:lang w:val="en-US" w:eastAsia="es-ES"/>
        </w:rPr>
        <w:t xml:space="preserve">Miller R, </w:t>
      </w:r>
      <w:r>
        <w:fldChar w:fldCharType="begin"/>
      </w:r>
      <w:r w:rsidRPr="00653A1A">
        <w:rPr>
          <w:lang w:val="en-US"/>
        </w:rPr>
        <w:instrText>HYPERLINK "http://www.ncbi.nlm.nih.gov/pubmed/?term=Beck%20NA%5BAuthor%5D&amp;cauthor=true&amp;cauthor_uid=23482264" \h</w:instrText>
      </w:r>
      <w:r>
        <w:fldChar w:fldCharType="separate"/>
      </w:r>
      <w:r w:rsidRPr="00866F76">
        <w:rPr>
          <w:rFonts w:asciiTheme="minorHAnsi" w:eastAsia="Times New Roman" w:hAnsiTheme="minorHAnsi" w:cstheme="minorHAnsi"/>
          <w:color w:val="000000" w:themeColor="text1"/>
          <w:sz w:val="20"/>
          <w:szCs w:val="20"/>
          <w:lang w:val="en-US" w:eastAsia="es-ES"/>
        </w:rPr>
        <w:t>Beck NA</w:t>
      </w:r>
      <w:r>
        <w:rPr>
          <w:rFonts w:asciiTheme="minorHAnsi" w:eastAsia="Times New Roman" w:hAnsiTheme="minorHAnsi" w:cstheme="minorHAnsi"/>
          <w:color w:val="000000" w:themeColor="text1"/>
          <w:sz w:val="20"/>
          <w:szCs w:val="20"/>
          <w:lang w:val="en-US" w:eastAsia="es-ES"/>
        </w:rPr>
        <w:fldChar w:fldCharType="end"/>
      </w:r>
      <w:r w:rsidRPr="00866F76">
        <w:rPr>
          <w:rFonts w:asciiTheme="minorHAnsi" w:eastAsia="Times New Roman" w:hAnsiTheme="minorHAnsi" w:cstheme="minorHAnsi"/>
          <w:color w:val="000000" w:themeColor="text1"/>
          <w:sz w:val="20"/>
          <w:szCs w:val="20"/>
          <w:lang w:val="en-US" w:eastAsia="es-ES"/>
        </w:rPr>
        <w:t xml:space="preserve">, </w:t>
      </w:r>
      <w:hyperlink r:id="rId10">
        <w:r w:rsidRPr="00866F76">
          <w:rPr>
            <w:rFonts w:asciiTheme="minorHAnsi" w:eastAsia="Times New Roman" w:hAnsiTheme="minorHAnsi" w:cstheme="minorHAnsi"/>
            <w:color w:val="000000" w:themeColor="text1"/>
            <w:sz w:val="20"/>
            <w:szCs w:val="20"/>
            <w:lang w:val="en-US" w:eastAsia="es-ES"/>
          </w:rPr>
          <w:t>Sampson NR</w:t>
        </w:r>
      </w:hyperlink>
      <w:r w:rsidRPr="00866F76">
        <w:rPr>
          <w:rFonts w:asciiTheme="minorHAnsi" w:eastAsia="Times New Roman" w:hAnsiTheme="minorHAnsi" w:cstheme="minorHAnsi"/>
          <w:color w:val="000000" w:themeColor="text1"/>
          <w:sz w:val="20"/>
          <w:szCs w:val="20"/>
          <w:lang w:val="en-US" w:eastAsia="es-ES"/>
        </w:rPr>
        <w:t xml:space="preserve">, </w:t>
      </w:r>
      <w:hyperlink r:id="rId11">
        <w:r w:rsidRPr="00866F76">
          <w:rPr>
            <w:rFonts w:asciiTheme="minorHAnsi" w:eastAsia="Times New Roman" w:hAnsiTheme="minorHAnsi" w:cstheme="minorHAnsi"/>
            <w:color w:val="000000" w:themeColor="text1"/>
            <w:sz w:val="20"/>
            <w:szCs w:val="20"/>
            <w:lang w:val="en-US" w:eastAsia="es-ES"/>
          </w:rPr>
          <w:t>Zhu X</w:t>
        </w:r>
      </w:hyperlink>
      <w:r w:rsidRPr="00866F76">
        <w:rPr>
          <w:rFonts w:asciiTheme="minorHAnsi" w:eastAsia="Times New Roman" w:hAnsiTheme="minorHAnsi" w:cstheme="minorHAnsi"/>
          <w:color w:val="000000" w:themeColor="text1"/>
          <w:sz w:val="20"/>
          <w:szCs w:val="20"/>
          <w:lang w:val="en-US" w:eastAsia="es-ES"/>
        </w:rPr>
        <w:t xml:space="preserve">, </w:t>
      </w:r>
      <w:hyperlink r:id="rId12">
        <w:r w:rsidRPr="00866F76">
          <w:rPr>
            <w:rFonts w:asciiTheme="minorHAnsi" w:eastAsia="Times New Roman" w:hAnsiTheme="minorHAnsi" w:cstheme="minorHAnsi"/>
            <w:color w:val="000000" w:themeColor="text1"/>
            <w:sz w:val="20"/>
            <w:szCs w:val="20"/>
            <w:lang w:val="en-US" w:eastAsia="es-ES"/>
          </w:rPr>
          <w:t>Flynn JM</w:t>
        </w:r>
      </w:hyperlink>
      <w:r w:rsidRPr="00866F76">
        <w:rPr>
          <w:rFonts w:asciiTheme="minorHAnsi" w:eastAsia="Times New Roman" w:hAnsiTheme="minorHAnsi" w:cstheme="minorHAnsi"/>
          <w:color w:val="000000" w:themeColor="text1"/>
          <w:sz w:val="20"/>
          <w:szCs w:val="20"/>
          <w:lang w:val="en-US" w:eastAsia="es-ES"/>
        </w:rPr>
        <w:t xml:space="preserve">, </w:t>
      </w:r>
      <w:hyperlink r:id="rId13">
        <w:r w:rsidRPr="00866F76">
          <w:rPr>
            <w:rFonts w:asciiTheme="minorHAnsi" w:eastAsia="Times New Roman" w:hAnsiTheme="minorHAnsi" w:cstheme="minorHAnsi"/>
            <w:color w:val="000000" w:themeColor="text1"/>
            <w:sz w:val="20"/>
            <w:szCs w:val="20"/>
            <w:lang w:val="en-US" w:eastAsia="es-ES"/>
          </w:rPr>
          <w:t>Drummond D</w:t>
        </w:r>
      </w:hyperlink>
      <w:r w:rsidRPr="00866F76">
        <w:rPr>
          <w:rFonts w:asciiTheme="minorHAnsi" w:eastAsia="Times New Roman" w:hAnsiTheme="minorHAnsi" w:cstheme="minorHAnsi"/>
          <w:color w:val="000000" w:themeColor="text1"/>
          <w:sz w:val="20"/>
          <w:szCs w:val="20"/>
          <w:lang w:val="en-US" w:eastAsia="es-ES"/>
        </w:rPr>
        <w:t xml:space="preserve">. </w:t>
      </w:r>
      <w:r w:rsidRPr="00866F76">
        <w:rPr>
          <w:rFonts w:asciiTheme="minorHAnsi" w:eastAsia="Times New Roman" w:hAnsiTheme="minorHAnsi" w:cstheme="minorHAnsi"/>
          <w:color w:val="000000" w:themeColor="text1"/>
          <w:kern w:val="2"/>
          <w:sz w:val="20"/>
          <w:szCs w:val="20"/>
          <w:lang w:val="en-US" w:eastAsia="es-ES"/>
        </w:rPr>
        <w:t xml:space="preserve">Imaging modalities for low back pain in children: a review of spondyloysis and undiagnosed mechanical back pain. </w:t>
      </w:r>
      <w:hyperlink r:id="rId14" w:tgtFrame="Journal of pediatric orthopedics.">
        <w:r w:rsidRPr="00866F76">
          <w:rPr>
            <w:rFonts w:asciiTheme="minorHAnsi" w:eastAsia="Times New Roman" w:hAnsiTheme="minorHAnsi" w:cstheme="minorHAnsi"/>
            <w:color w:val="000000" w:themeColor="text1"/>
            <w:sz w:val="20"/>
            <w:szCs w:val="20"/>
            <w:lang w:val="en-US" w:eastAsia="es-ES"/>
          </w:rPr>
          <w:t>J Pediatr Orthop.</w:t>
        </w:r>
      </w:hyperlink>
      <w:r w:rsidRPr="00866F76">
        <w:rPr>
          <w:rFonts w:asciiTheme="minorHAnsi" w:eastAsia="Times New Roman" w:hAnsiTheme="minorHAnsi" w:cstheme="minorHAnsi"/>
          <w:color w:val="000000" w:themeColor="text1"/>
          <w:sz w:val="20"/>
          <w:szCs w:val="20"/>
          <w:lang w:val="en-US" w:eastAsia="es-ES"/>
        </w:rPr>
        <w:t xml:space="preserve"> 2013;33(3):282-8</w:t>
      </w:r>
    </w:p>
  </w:endnote>
  <w:endnote w:id="109">
    <w:p w14:paraId="2DE01B67"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Beck NA, Miller R, Baldwin K, Zhu X, Spiegel D, Drummond D, Sankar WN, Flynn JM. Do oblique views add value in the diagnosis of spondylolysis in adolescents? J Bone Joint Surg Am. 2013 May 15;95(10):e65</w:t>
      </w:r>
    </w:p>
  </w:endnote>
  <w:endnote w:id="110">
    <w:p w14:paraId="098818DC" w14:textId="77777777" w:rsidR="004412B6" w:rsidRPr="00866F76" w:rsidRDefault="00000000" w:rsidP="00866F76">
      <w:pPr>
        <w:shd w:val="clear" w:color="auto" w:fill="FFFFFF"/>
        <w:spacing w:before="240" w:after="120" w:line="240" w:lineRule="auto"/>
        <w:jc w:val="both"/>
        <w:rPr>
          <w:rFonts w:asciiTheme="minorHAnsi" w:hAnsiTheme="minorHAnsi" w:cstheme="minorHAnsi"/>
          <w:color w:val="000000" w:themeColor="text1"/>
          <w:sz w:val="20"/>
          <w:szCs w:val="20"/>
          <w:shd w:val="clear" w:color="auto" w:fill="FFFFFF"/>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shd w:val="clear" w:color="auto" w:fill="FFFFFF"/>
          <w:lang w:val="en-US"/>
        </w:rPr>
        <w:t xml:space="preserve">Niggemann P, Kuchta J, Grosskurth D, Beyer HK, Hoeffer J, </w:t>
      </w:r>
      <w:r w:rsidRPr="00866F76">
        <w:rPr>
          <w:rFonts w:asciiTheme="minorHAnsi" w:hAnsiTheme="minorHAnsi" w:cstheme="minorHAnsi"/>
          <w:color w:val="000000" w:themeColor="text1"/>
          <w:sz w:val="20"/>
          <w:szCs w:val="20"/>
          <w:shd w:val="clear" w:color="auto" w:fill="FFFFFF"/>
          <w:lang w:val="en-US"/>
        </w:rPr>
        <w:t>Delank KS. Spondylolysis and isthmic spondylolisthesis: impact of vertebral hypoplasia on the use of the Meyerding classification. Br J Radiol. 2012 Apr;85(1012):358-62.</w:t>
      </w:r>
    </w:p>
  </w:endnote>
  <w:endnote w:id="111">
    <w:p w14:paraId="452E6C9D"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 xml:space="preserve">Ulmer JL, Elster AD, Mathews VP, King JC. Distinction between degenerative and isthmic spondylolisthesis on sagittal MR images: importance of increased anteroposterior diameter of the spinal canal ("wide canal sign"). AJR Am J </w:t>
      </w:r>
      <w:r w:rsidRPr="00866F76">
        <w:rPr>
          <w:rFonts w:asciiTheme="minorHAnsi" w:hAnsiTheme="minorHAnsi" w:cstheme="minorHAnsi"/>
          <w:color w:val="000000" w:themeColor="text1"/>
          <w:shd w:val="clear" w:color="auto" w:fill="FFFFFF"/>
          <w:lang w:val="en-US"/>
        </w:rPr>
        <w:t>Roentgenol. 1994 Aug;163(2):411-6.</w:t>
      </w:r>
    </w:p>
  </w:endnote>
  <w:endnote w:id="112">
    <w:p w14:paraId="2109A1D2"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lang w:val="en-US" w:eastAsia="es-ES"/>
        </w:rPr>
        <w:t>Sairyo K, Sakai T, Yasui N, Dezawa A.  Conservative treatment for pediatric lumbar spondylolysis to achieve bone healing using a hard brace: what type and how long?. J Neurosurg Spine 2012;16:610–614, 2012</w:t>
      </w:r>
    </w:p>
  </w:endnote>
  <w:endnote w:id="113">
    <w:p w14:paraId="0991C684"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Klein G, Mehlman </w:t>
      </w:r>
      <w:r w:rsidRPr="00866F76">
        <w:rPr>
          <w:rFonts w:asciiTheme="minorHAnsi" w:hAnsiTheme="minorHAnsi" w:cstheme="minorHAnsi"/>
          <w:color w:val="000000" w:themeColor="text1"/>
          <w:sz w:val="20"/>
          <w:szCs w:val="20"/>
          <w:lang w:val="en-US"/>
        </w:rPr>
        <w:t xml:space="preserve">CT,McCarty M. Nonoperative treatment of spondylolysis and grade I spondylolisthesis in children and young adults: ameta-analysis of observational studies. </w:t>
      </w:r>
      <w:r w:rsidRPr="00866F76">
        <w:rPr>
          <w:rFonts w:asciiTheme="minorHAnsi" w:hAnsiTheme="minorHAnsi" w:cstheme="minorHAnsi"/>
          <w:i/>
          <w:iCs/>
          <w:color w:val="000000" w:themeColor="text1"/>
          <w:sz w:val="20"/>
          <w:szCs w:val="20"/>
          <w:lang w:val="en-US"/>
        </w:rPr>
        <w:t>J Pediatr Orthop</w:t>
      </w:r>
      <w:r w:rsidRPr="00866F76">
        <w:rPr>
          <w:rFonts w:asciiTheme="minorHAnsi" w:hAnsiTheme="minorHAnsi" w:cstheme="minorHAnsi"/>
          <w:color w:val="000000" w:themeColor="text1"/>
          <w:sz w:val="20"/>
          <w:szCs w:val="20"/>
          <w:lang w:val="en-US"/>
        </w:rPr>
        <w:t>. 2009;29(2):146-156.</w:t>
      </w:r>
    </w:p>
  </w:endnote>
  <w:endnote w:id="114">
    <w:p w14:paraId="38796589"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Payne WK III, Ogilvie JW: Back pain in children and adolescents. </w:t>
      </w:r>
      <w:r w:rsidRPr="00866F76">
        <w:rPr>
          <w:rFonts w:asciiTheme="minorHAnsi" w:hAnsiTheme="minorHAnsi" w:cstheme="minorHAnsi"/>
          <w:color w:val="000000" w:themeColor="text1"/>
          <w:lang w:val="en-US"/>
        </w:rPr>
        <w:t>Pediatr Clin North Am 1996;43:899-917.</w:t>
      </w:r>
    </w:p>
  </w:endnote>
  <w:endnote w:id="115">
    <w:p w14:paraId="2438F95C" w14:textId="77777777" w:rsidR="004412B6" w:rsidRPr="00866F76" w:rsidRDefault="00000000" w:rsidP="00866F76">
      <w:pPr>
        <w:spacing w:before="240" w:after="120" w:line="240" w:lineRule="auto"/>
        <w:jc w:val="both"/>
        <w:textAlignment w:val="baseline"/>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eastAsia="Times New Roman" w:hAnsiTheme="minorHAnsi" w:cstheme="minorHAnsi"/>
          <w:color w:val="000000" w:themeColor="text1"/>
          <w:sz w:val="20"/>
          <w:szCs w:val="20"/>
          <w:lang w:val="en-US" w:eastAsia="es-ES"/>
        </w:rPr>
        <w:t>Tsirikos AI, Jain AK. Scheuermann's kyphosis; current controversies. J Bone Joint Surg (Br), 2011;93: 857-864</w:t>
      </w:r>
    </w:p>
  </w:endnote>
  <w:endnote w:id="116">
    <w:p w14:paraId="38C307ED" w14:textId="77777777" w:rsidR="004412B6" w:rsidRPr="00866F76" w:rsidRDefault="00000000" w:rsidP="00866F76">
      <w:pPr>
        <w:spacing w:before="240" w:after="120" w:line="240" w:lineRule="auto"/>
        <w:jc w:val="both"/>
        <w:textAlignment w:val="baseline"/>
        <w:rPr>
          <w:rFonts w:asciiTheme="minorHAnsi" w:eastAsia="Times New Roman" w:hAnsiTheme="minorHAnsi" w:cstheme="minorHAnsi"/>
          <w:color w:val="000000" w:themeColor="text1"/>
          <w:sz w:val="20"/>
          <w:szCs w:val="20"/>
          <w:lang w:val="en-US" w:eastAsia="es-E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eastAsia="Times New Roman" w:hAnsiTheme="minorHAnsi" w:cstheme="minorHAnsi"/>
          <w:color w:val="000000" w:themeColor="text1"/>
          <w:sz w:val="20"/>
          <w:szCs w:val="20"/>
          <w:lang w:val="en-US" w:eastAsia="es-ES"/>
        </w:rPr>
        <w:t>Tsirikos AI. Scheuermann's kyphosis: an update. J Surg Orthop Adv,  2009;18:122-128</w:t>
      </w:r>
    </w:p>
  </w:endnote>
  <w:endnote w:id="117">
    <w:p w14:paraId="2D13F035" w14:textId="77777777" w:rsidR="004412B6" w:rsidRPr="00866F76" w:rsidRDefault="00000000" w:rsidP="00866F76">
      <w:pPr>
        <w:spacing w:before="240" w:after="120" w:line="240" w:lineRule="auto"/>
        <w:jc w:val="both"/>
        <w:textAlignment w:val="baseline"/>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eastAsia="Times New Roman" w:hAnsiTheme="minorHAnsi" w:cstheme="minorHAnsi"/>
          <w:color w:val="000000" w:themeColor="text1"/>
          <w:sz w:val="20"/>
          <w:szCs w:val="20"/>
          <w:lang w:val="en-US" w:eastAsia="es-ES"/>
        </w:rPr>
        <w:t xml:space="preserve">Wood KB, Melikian R, Villamil RF. Adult Scheuermann kyphosis: evaluation, management, and new developments. J Am </w:t>
      </w:r>
      <w:r w:rsidRPr="00866F76">
        <w:rPr>
          <w:rFonts w:asciiTheme="minorHAnsi" w:eastAsia="Times New Roman" w:hAnsiTheme="minorHAnsi" w:cstheme="minorHAnsi"/>
          <w:color w:val="000000" w:themeColor="text1"/>
          <w:sz w:val="20"/>
          <w:szCs w:val="20"/>
          <w:lang w:val="en-US" w:eastAsia="es-ES"/>
        </w:rPr>
        <w:t xml:space="preserve">Acad Orthop Surg, 2012;20:113-121. </w:t>
      </w:r>
      <w:r w:rsidRPr="00866F76">
        <w:rPr>
          <w:rFonts w:asciiTheme="minorHAnsi" w:hAnsiTheme="minorHAnsi" w:cstheme="minorHAnsi"/>
          <w:color w:val="000000" w:themeColor="text1"/>
          <w:sz w:val="20"/>
          <w:szCs w:val="20"/>
          <w:lang w:val="en-US"/>
        </w:rPr>
        <w:br/>
      </w:r>
      <w:hyperlink r:id="rId15">
        <w:r w:rsidRPr="00866F76">
          <w:rPr>
            <w:rStyle w:val="EnlacedeInternet"/>
            <w:rFonts w:asciiTheme="minorHAnsi" w:hAnsiTheme="minorHAnsi" w:cstheme="minorHAnsi"/>
            <w:color w:val="000000" w:themeColor="text1"/>
            <w:sz w:val="20"/>
            <w:szCs w:val="20"/>
            <w:lang w:val="en-US"/>
          </w:rPr>
          <w:t>http://dx.doi.org/10.5435/JAAOS-20-02-113</w:t>
        </w:r>
      </w:hyperlink>
    </w:p>
  </w:endnote>
  <w:endnote w:id="118">
    <w:p w14:paraId="70F2E450"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Bezalel T, Carmeli E, Been E, Kalichman L. Scheuermann’s disease: Current diagnosis and treatment approach. J Back </w:t>
      </w:r>
      <w:r w:rsidRPr="00866F76">
        <w:rPr>
          <w:rFonts w:asciiTheme="minorHAnsi" w:hAnsiTheme="minorHAnsi" w:cstheme="minorHAnsi"/>
          <w:color w:val="000000" w:themeColor="text1"/>
          <w:lang w:val="en-US"/>
        </w:rPr>
        <w:t>Musculoskelet Rehabil 2014; 27(4): 383-90.</w:t>
      </w:r>
    </w:p>
  </w:endnote>
  <w:endnote w:id="119">
    <w:p w14:paraId="312DC0B5" w14:textId="77777777" w:rsidR="004412B6" w:rsidRPr="00866F76" w:rsidRDefault="00000000" w:rsidP="00866F76">
      <w:pPr>
        <w:spacing w:before="240" w:after="120" w:line="240" w:lineRule="auto"/>
        <w:jc w:val="both"/>
        <w:textAlignment w:val="baseline"/>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eastAsia="Times New Roman" w:hAnsiTheme="minorHAnsi" w:cstheme="minorHAnsi"/>
          <w:color w:val="000000" w:themeColor="text1"/>
          <w:sz w:val="20"/>
          <w:szCs w:val="20"/>
          <w:lang w:val="en-US" w:eastAsia="es-ES"/>
        </w:rPr>
        <w:t xml:space="preserve">Ali RM, Green DW, Patel TC. Scheuermann's kyphosis. </w:t>
      </w:r>
      <w:r w:rsidRPr="00866F76">
        <w:rPr>
          <w:rFonts w:asciiTheme="minorHAnsi" w:eastAsia="Times New Roman" w:hAnsiTheme="minorHAnsi" w:cstheme="minorHAnsi"/>
          <w:color w:val="000000" w:themeColor="text1"/>
          <w:sz w:val="20"/>
          <w:szCs w:val="20"/>
          <w:lang w:val="en-US" w:eastAsia="es-ES"/>
        </w:rPr>
        <w:t>Curr Opin Pediatr, 1999;11: 70-75</w:t>
      </w:r>
    </w:p>
  </w:endnote>
  <w:endnote w:id="120">
    <w:p w14:paraId="4346AC1B"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Karppinen J, </w:t>
      </w:r>
      <w:r w:rsidRPr="00866F76">
        <w:rPr>
          <w:rFonts w:asciiTheme="minorHAnsi" w:hAnsiTheme="minorHAnsi" w:cstheme="minorHAnsi"/>
          <w:color w:val="000000" w:themeColor="text1"/>
          <w:sz w:val="20"/>
          <w:szCs w:val="20"/>
          <w:lang w:val="en-US"/>
        </w:rPr>
        <w:t>Paakko E, Paassilta P, et al: Radiologic phenotypes in lumbar MR imaging for a gene defect in the COL9A3 gene of type IX collagen. Radiology 2003; 227:143-148.</w:t>
      </w:r>
    </w:p>
  </w:endnote>
  <w:endnote w:id="121">
    <w:p w14:paraId="0945652C"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Horn SR, Poorman GW, </w:t>
      </w:r>
      <w:r w:rsidRPr="00866F76">
        <w:rPr>
          <w:rFonts w:asciiTheme="minorHAnsi" w:hAnsiTheme="minorHAnsi" w:cstheme="minorHAnsi"/>
          <w:color w:val="000000" w:themeColor="text1"/>
          <w:lang w:val="en-US"/>
        </w:rPr>
        <w:t>Tishelman JC, Bortz CA, Segreto FA, Moon JY, Zhou PL, Vaynrub M, Vasquez-Montes D, Beaubrun BM, Diebo BG, Vira S, Raad M, Sciubba DM, Lafage V, Schwab FJ, Errico TJ, Passias PG. Trends in Treatment of Scheuermann Kyphosis: A Study of 1,070 Cases From 2003 to 2012. Spine Deform. 2019 Jan;7(1):100-106.</w:t>
      </w:r>
    </w:p>
  </w:endnote>
  <w:endnote w:id="122">
    <w:p w14:paraId="464708E6"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 xml:space="preserve">Huq S, Ehresman J, Cottrill E, Ahmed AK, Pennington Z, Westbroek EM, Sciubba DM. Treatment approaches for Scheuermann kyphosis: a systematic review of historic and current management. J </w:t>
      </w:r>
      <w:r w:rsidRPr="00866F76">
        <w:rPr>
          <w:rFonts w:asciiTheme="minorHAnsi" w:hAnsiTheme="minorHAnsi" w:cstheme="minorHAnsi"/>
          <w:color w:val="000000" w:themeColor="text1"/>
          <w:shd w:val="clear" w:color="auto" w:fill="FFFFFF"/>
          <w:lang w:val="en-US"/>
        </w:rPr>
        <w:t>Neurosurg Spine. 2019 Nov 1;32(2):235-247.</w:t>
      </w:r>
    </w:p>
  </w:endnote>
  <w:endnote w:id="123">
    <w:p w14:paraId="2E2D3713" w14:textId="77777777" w:rsidR="004412B6" w:rsidRPr="00866F76" w:rsidRDefault="00000000" w:rsidP="00866F76">
      <w:pPr>
        <w:spacing w:before="240" w:after="120" w:line="240" w:lineRule="auto"/>
        <w:jc w:val="both"/>
        <w:textAlignment w:val="baseline"/>
        <w:rPr>
          <w:rFonts w:asciiTheme="minorHAnsi" w:hAnsiTheme="minorHAnsi" w:cstheme="minorHAnsi"/>
          <w:color w:val="000000" w:themeColor="text1"/>
          <w:sz w:val="20"/>
          <w:szCs w:val="20"/>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eastAsia="Times New Roman" w:hAnsiTheme="minorHAnsi" w:cstheme="minorHAnsi"/>
          <w:color w:val="000000" w:themeColor="text1"/>
          <w:sz w:val="20"/>
          <w:szCs w:val="20"/>
          <w:lang w:val="en-US" w:eastAsia="es-ES"/>
        </w:rPr>
        <w:t xml:space="preserve">Tribus CB. Scheuermann's kyphosis in adolescents and adults: diagnosis and management. </w:t>
      </w:r>
      <w:r w:rsidRPr="00866F76">
        <w:rPr>
          <w:rFonts w:asciiTheme="minorHAnsi" w:eastAsia="Times New Roman" w:hAnsiTheme="minorHAnsi" w:cstheme="minorHAnsi"/>
          <w:color w:val="000000" w:themeColor="text1"/>
          <w:sz w:val="20"/>
          <w:szCs w:val="20"/>
          <w:lang w:eastAsia="es-ES"/>
        </w:rPr>
        <w:t>J Am Acad Orthop Surg, 1998; 6: 36-43</w:t>
      </w:r>
    </w:p>
  </w:endnote>
  <w:endnote w:id="124">
    <w:p w14:paraId="17A68D60" w14:textId="77777777" w:rsidR="004412B6" w:rsidRPr="00866F76" w:rsidRDefault="00000000" w:rsidP="00866F76">
      <w:pPr>
        <w:shd w:val="clear" w:color="auto" w:fill="FFFFFF"/>
        <w:spacing w:before="240" w:after="120" w:line="240" w:lineRule="auto"/>
        <w:jc w:val="both"/>
        <w:textAlignment w:val="baseline"/>
        <w:rPr>
          <w:rFonts w:asciiTheme="minorHAnsi" w:eastAsia="Times New Roman" w:hAnsiTheme="minorHAnsi" w:cstheme="minorHAnsi"/>
          <w:color w:val="000000" w:themeColor="text1"/>
          <w:sz w:val="20"/>
          <w:szCs w:val="20"/>
          <w:lang w:val="en-US" w:eastAsia="es-E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rPr>
        <w:t xml:space="preserve"> </w:t>
      </w:r>
      <w:r w:rsidRPr="00866F76">
        <w:rPr>
          <w:rFonts w:asciiTheme="minorHAnsi" w:eastAsia="Times New Roman" w:hAnsiTheme="minorHAnsi" w:cstheme="minorHAnsi"/>
          <w:color w:val="000000" w:themeColor="text1"/>
          <w:sz w:val="20"/>
          <w:szCs w:val="20"/>
          <w:lang w:eastAsia="es-ES"/>
        </w:rPr>
        <w:t xml:space="preserve">Tomé-Bermejo F, </w:t>
      </w:r>
      <w:r w:rsidRPr="00866F76">
        <w:rPr>
          <w:rFonts w:asciiTheme="minorHAnsi" w:eastAsia="Times New Roman" w:hAnsiTheme="minorHAnsi" w:cstheme="minorHAnsi"/>
          <w:color w:val="000000" w:themeColor="text1"/>
          <w:sz w:val="20"/>
          <w:szCs w:val="20"/>
          <w:lang w:eastAsia="es-ES"/>
        </w:rPr>
        <w:t xml:space="preserve">Tsirikos A.I. Conceptos actuales sobre la enfermedad de Scheuermann: presentación clínica, diagnóstico y controversias sobre su tratamiento. </w:t>
      </w:r>
      <w:r w:rsidRPr="00866F76">
        <w:rPr>
          <w:rFonts w:asciiTheme="minorHAnsi" w:eastAsia="Times New Roman" w:hAnsiTheme="minorHAnsi" w:cstheme="minorHAnsi"/>
          <w:color w:val="000000" w:themeColor="text1"/>
          <w:sz w:val="20"/>
          <w:szCs w:val="20"/>
          <w:lang w:val="en-US" w:eastAsia="es-ES"/>
        </w:rPr>
        <w:t>Rev Esp Cir Ortop Traumatol. 2012;56(6):491---505</w:t>
      </w:r>
    </w:p>
  </w:endnote>
  <w:endnote w:id="125">
    <w:p w14:paraId="6B8A5B90"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fldChar w:fldCharType="begin"/>
      </w:r>
      <w:r w:rsidRPr="00653A1A">
        <w:rPr>
          <w:lang w:val="en-US"/>
        </w:rPr>
        <w:instrText>HYPERLINK "https://www.sciencedirect.com/science/article/pii/S0887217104000678?via%3Dihub" \l "!"</w:instrText>
      </w:r>
      <w:r>
        <w:fldChar w:fldCharType="separate"/>
      </w:r>
      <w:r w:rsidRPr="00866F76">
        <w:rPr>
          <w:rFonts w:asciiTheme="minorHAnsi" w:hAnsiTheme="minorHAnsi" w:cstheme="minorHAnsi"/>
          <w:color w:val="000000" w:themeColor="text1"/>
          <w:lang w:val="en-US"/>
        </w:rPr>
        <w:t xml:space="preserve">Faingold R, </w:t>
      </w:r>
      <w:r>
        <w:rPr>
          <w:rFonts w:asciiTheme="minorHAnsi" w:hAnsiTheme="minorHAnsi" w:cstheme="minorHAnsi"/>
          <w:color w:val="000000" w:themeColor="text1"/>
          <w:lang w:val="en-US"/>
        </w:rPr>
        <w:fldChar w:fldCharType="end"/>
      </w:r>
      <w:hyperlink r:id="rId16" w:anchor="!" w:history="1">
        <w:bookmarkStart w:id="116" w:name="baff121"/>
        <w:bookmarkEnd w:id="116"/>
        <w:r w:rsidRPr="00866F76">
          <w:rPr>
            <w:rFonts w:asciiTheme="minorHAnsi" w:hAnsiTheme="minorHAnsi" w:cstheme="minorHAnsi"/>
            <w:color w:val="000000" w:themeColor="text1"/>
            <w:lang w:val="en-US"/>
          </w:rPr>
          <w:t>Saigal G</w:t>
        </w:r>
      </w:hyperlink>
      <w:r w:rsidRPr="00866F76">
        <w:rPr>
          <w:rFonts w:asciiTheme="minorHAnsi" w:hAnsiTheme="minorHAnsi" w:cstheme="minorHAnsi"/>
          <w:color w:val="000000" w:themeColor="text1"/>
          <w:lang w:val="en-US"/>
        </w:rPr>
        <w:t xml:space="preserve">, </w:t>
      </w:r>
      <w:hyperlink r:id="rId17" w:anchor="!" w:history="1">
        <w:r w:rsidRPr="00866F76">
          <w:rPr>
            <w:rFonts w:asciiTheme="minorHAnsi" w:hAnsiTheme="minorHAnsi" w:cstheme="minorHAnsi"/>
            <w:color w:val="000000" w:themeColor="text1"/>
            <w:lang w:val="en-US"/>
          </w:rPr>
          <w:t>Azouz </w:t>
        </w:r>
      </w:hyperlink>
      <w:bookmarkStart w:id="117" w:name="baff211"/>
      <w:bookmarkEnd w:id="117"/>
      <w:r w:rsidRPr="00866F76">
        <w:rPr>
          <w:rFonts w:asciiTheme="minorHAnsi" w:hAnsiTheme="minorHAnsi" w:cstheme="minorHAnsi"/>
          <w:color w:val="000000" w:themeColor="text1"/>
          <w:lang w:val="en-US"/>
        </w:rPr>
        <w:t xml:space="preserve"> E.M, </w:t>
      </w:r>
      <w:hyperlink r:id="rId18" w:anchor="!" w:history="1">
        <w:bookmarkStart w:id="118" w:name="baff11"/>
        <w:bookmarkEnd w:id="118"/>
        <w:r w:rsidRPr="00866F76">
          <w:rPr>
            <w:rFonts w:asciiTheme="minorHAnsi" w:hAnsiTheme="minorHAnsi" w:cstheme="minorHAnsi"/>
            <w:color w:val="000000" w:themeColor="text1"/>
            <w:lang w:val="en-US"/>
          </w:rPr>
          <w:t xml:space="preserve">Morales , </w:t>
        </w:r>
      </w:hyperlink>
      <w:r w:rsidRPr="00866F76">
        <w:rPr>
          <w:rFonts w:asciiTheme="minorHAnsi" w:hAnsiTheme="minorHAnsi" w:cstheme="minorHAnsi"/>
          <w:color w:val="000000" w:themeColor="text1"/>
          <w:lang w:val="en-US"/>
        </w:rPr>
        <w:t xml:space="preserve"> </w:t>
      </w:r>
      <w:hyperlink r:id="rId19" w:anchor="!" w:history="1">
        <w:r w:rsidRPr="00866F76">
          <w:rPr>
            <w:rFonts w:asciiTheme="minorHAnsi" w:hAnsiTheme="minorHAnsi" w:cstheme="minorHAnsi"/>
            <w:color w:val="000000" w:themeColor="text1"/>
            <w:lang w:val="en-US"/>
          </w:rPr>
          <w:t>.</w:t>
        </w:r>
      </w:hyperlink>
      <w:bookmarkStart w:id="119" w:name="baff22"/>
      <w:bookmarkEnd w:id="119"/>
      <w:r w:rsidRPr="00866F76">
        <w:rPr>
          <w:rFonts w:asciiTheme="minorHAnsi" w:hAnsiTheme="minorHAnsi" w:cstheme="minorHAnsi"/>
          <w:color w:val="000000" w:themeColor="text1"/>
          <w:lang w:val="en-US"/>
        </w:rPr>
        <w:t xml:space="preserve"> Imaging of Low Back Pain in Children and Adolescents. Semin Ultrasound CT MRI, 2004; 25:490-505. </w:t>
      </w:r>
      <w:hyperlink r:id="rId20">
        <w:r w:rsidRPr="00866F76">
          <w:rPr>
            <w:rFonts w:asciiTheme="minorHAnsi" w:hAnsiTheme="minorHAnsi" w:cstheme="minorHAnsi"/>
            <w:color w:val="000000" w:themeColor="text1"/>
            <w:lang w:val="en-US"/>
          </w:rPr>
          <w:t>https://doi.org/10.1053/j.sult.2004.09.005</w:t>
        </w:r>
      </w:hyperlink>
    </w:p>
  </w:endnote>
  <w:endnote w:id="126">
    <w:p w14:paraId="35E78C4A"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Palazzo C, </w:t>
      </w:r>
      <w:r w:rsidRPr="00866F76">
        <w:rPr>
          <w:rFonts w:asciiTheme="minorHAnsi" w:hAnsiTheme="minorHAnsi" w:cstheme="minorHAnsi"/>
          <w:color w:val="000000" w:themeColor="text1"/>
          <w:lang w:val="en-US"/>
        </w:rPr>
        <w:t>Sailhan F, Revel M. Scheuermann’s disease: an update. Joint Bone Spine. 2014; 81(3):209-14</w:t>
      </w:r>
    </w:p>
  </w:endnote>
  <w:endnote w:id="127">
    <w:p w14:paraId="0EFDB8CB" w14:textId="77777777" w:rsidR="004412B6" w:rsidRPr="00866F76" w:rsidRDefault="00000000" w:rsidP="00866F76">
      <w:pPr>
        <w:shd w:val="clear" w:color="auto" w:fill="FFFFFF"/>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fldChar w:fldCharType="begin"/>
      </w:r>
      <w:r w:rsidRPr="00653A1A">
        <w:rPr>
          <w:lang w:val="en-US"/>
        </w:rPr>
        <w:instrText>HYPERLINK "https://www.hindawi.com/31591762/" \h</w:instrText>
      </w:r>
      <w:r>
        <w:fldChar w:fldCharType="separate"/>
      </w:r>
      <w:r w:rsidRPr="00866F76">
        <w:rPr>
          <w:rFonts w:asciiTheme="minorHAnsi" w:eastAsiaTheme="minorHAnsi" w:hAnsiTheme="minorHAnsi" w:cstheme="minorHAnsi"/>
          <w:color w:val="000000" w:themeColor="text1"/>
          <w:sz w:val="20"/>
          <w:szCs w:val="20"/>
          <w:lang w:val="en-US"/>
        </w:rPr>
        <w:t>Solomou</w:t>
      </w:r>
      <w:r>
        <w:rPr>
          <w:rFonts w:asciiTheme="minorHAnsi" w:eastAsiaTheme="minorHAnsi" w:hAnsiTheme="minorHAnsi" w:cstheme="minorHAnsi"/>
          <w:color w:val="000000" w:themeColor="text1"/>
          <w:sz w:val="20"/>
          <w:szCs w:val="20"/>
          <w:lang w:val="en-US"/>
        </w:rPr>
        <w:fldChar w:fldCharType="end"/>
      </w:r>
      <w:r w:rsidRPr="00866F76">
        <w:rPr>
          <w:rFonts w:asciiTheme="minorHAnsi" w:eastAsiaTheme="minorHAnsi" w:hAnsiTheme="minorHAnsi" w:cstheme="minorHAnsi"/>
          <w:color w:val="000000" w:themeColor="text1"/>
          <w:sz w:val="20"/>
          <w:szCs w:val="20"/>
          <w:lang w:val="en-US"/>
        </w:rPr>
        <w:t xml:space="preserve"> A</w:t>
      </w:r>
      <w:r w:rsidRPr="00866F76">
        <w:rPr>
          <w:rFonts w:asciiTheme="minorHAnsi" w:eastAsia="Times New Roman" w:hAnsiTheme="minorHAnsi" w:cstheme="minorHAnsi"/>
          <w:color w:val="000000" w:themeColor="text1"/>
          <w:sz w:val="20"/>
          <w:szCs w:val="20"/>
          <w:lang w:val="en-US" w:eastAsia="es-ES"/>
        </w:rPr>
        <w:t>, </w:t>
      </w:r>
      <w:hyperlink r:id="rId21">
        <w:r w:rsidRPr="00866F76">
          <w:rPr>
            <w:rFonts w:asciiTheme="minorHAnsi" w:eastAsiaTheme="minorHAnsi" w:hAnsiTheme="minorHAnsi" w:cstheme="minorHAnsi"/>
            <w:color w:val="000000" w:themeColor="text1"/>
            <w:sz w:val="20"/>
            <w:szCs w:val="20"/>
            <w:lang w:val="en-US"/>
          </w:rPr>
          <w:t> Kraniotis</w:t>
        </w:r>
      </w:hyperlink>
      <w:r w:rsidRPr="00866F76">
        <w:rPr>
          <w:rFonts w:asciiTheme="minorHAnsi" w:eastAsiaTheme="minorHAnsi" w:hAnsiTheme="minorHAnsi" w:cstheme="minorHAnsi"/>
          <w:color w:val="000000" w:themeColor="text1"/>
          <w:sz w:val="20"/>
          <w:szCs w:val="20"/>
          <w:lang w:val="en-US"/>
        </w:rPr>
        <w:t xml:space="preserve"> P</w:t>
      </w:r>
      <w:r w:rsidRPr="00866F76">
        <w:rPr>
          <w:rFonts w:asciiTheme="minorHAnsi" w:eastAsia="Times New Roman" w:hAnsiTheme="minorHAnsi" w:cstheme="minorHAnsi"/>
          <w:color w:val="000000" w:themeColor="text1"/>
          <w:sz w:val="20"/>
          <w:szCs w:val="20"/>
          <w:lang w:val="en-US" w:eastAsia="es-ES"/>
        </w:rPr>
        <w:t>, </w:t>
      </w:r>
      <w:hyperlink r:id="rId22">
        <w:r w:rsidRPr="00866F76">
          <w:rPr>
            <w:rFonts w:asciiTheme="minorHAnsi" w:eastAsiaTheme="minorHAnsi" w:hAnsiTheme="minorHAnsi" w:cstheme="minorHAnsi"/>
            <w:color w:val="000000" w:themeColor="text1"/>
            <w:sz w:val="20"/>
            <w:szCs w:val="20"/>
            <w:lang w:val="en-US"/>
          </w:rPr>
          <w:t> Rigopoulou</w:t>
        </w:r>
      </w:hyperlink>
      <w:r w:rsidRPr="00866F76">
        <w:rPr>
          <w:rFonts w:asciiTheme="minorHAnsi" w:eastAsiaTheme="minorHAnsi" w:hAnsiTheme="minorHAnsi" w:cstheme="minorHAnsi"/>
          <w:color w:val="000000" w:themeColor="text1"/>
          <w:sz w:val="20"/>
          <w:szCs w:val="20"/>
          <w:lang w:val="en-US"/>
        </w:rPr>
        <w:t xml:space="preserve"> A</w:t>
      </w:r>
      <w:r w:rsidRPr="00866F76">
        <w:rPr>
          <w:rFonts w:asciiTheme="minorHAnsi" w:eastAsia="Times New Roman" w:hAnsiTheme="minorHAnsi" w:cstheme="minorHAnsi"/>
          <w:color w:val="000000" w:themeColor="text1"/>
          <w:sz w:val="20"/>
          <w:szCs w:val="20"/>
          <w:lang w:val="en-US" w:eastAsia="es-ES"/>
        </w:rPr>
        <w:t>,   </w:t>
      </w:r>
      <w:hyperlink r:id="rId23">
        <w:r w:rsidRPr="00866F76">
          <w:rPr>
            <w:rFonts w:asciiTheme="minorHAnsi" w:eastAsiaTheme="majorEastAsia" w:hAnsiTheme="minorHAnsi" w:cstheme="minorHAnsi"/>
            <w:color w:val="000000" w:themeColor="text1"/>
            <w:sz w:val="20"/>
            <w:szCs w:val="20"/>
            <w:lang w:val="en-US"/>
          </w:rPr>
          <w:t xml:space="preserve"> </w:t>
        </w:r>
        <w:r w:rsidRPr="00866F76">
          <w:rPr>
            <w:rFonts w:asciiTheme="minorHAnsi" w:eastAsiaTheme="minorHAnsi" w:hAnsiTheme="minorHAnsi" w:cstheme="minorHAnsi"/>
            <w:color w:val="000000" w:themeColor="text1"/>
            <w:sz w:val="20"/>
            <w:szCs w:val="20"/>
            <w:lang w:val="en-US"/>
          </w:rPr>
          <w:t>Petsas</w:t>
        </w:r>
      </w:hyperlink>
      <w:r w:rsidRPr="00866F76">
        <w:rPr>
          <w:rFonts w:asciiTheme="minorHAnsi" w:eastAsiaTheme="minorHAnsi" w:hAnsiTheme="minorHAnsi" w:cstheme="minorHAnsi"/>
          <w:color w:val="000000" w:themeColor="text1"/>
          <w:sz w:val="20"/>
          <w:szCs w:val="20"/>
          <w:lang w:val="en-US"/>
        </w:rPr>
        <w:t xml:space="preserve"> T</w:t>
      </w:r>
      <w:r w:rsidRPr="00866F76">
        <w:rPr>
          <w:rFonts w:asciiTheme="minorHAnsi" w:hAnsiTheme="minorHAnsi" w:cstheme="minorHAnsi"/>
          <w:color w:val="000000" w:themeColor="text1"/>
          <w:sz w:val="20"/>
          <w:szCs w:val="20"/>
          <w:lang w:val="en-US"/>
        </w:rPr>
        <w:t xml:space="preserve">. </w:t>
      </w:r>
      <w:r w:rsidRPr="00866F76">
        <w:rPr>
          <w:rFonts w:asciiTheme="minorHAnsi" w:eastAsia="Times New Roman" w:hAnsiTheme="minorHAnsi" w:cstheme="minorHAnsi"/>
          <w:color w:val="000000" w:themeColor="text1"/>
          <w:sz w:val="20"/>
          <w:szCs w:val="20"/>
          <w:lang w:val="en-US" w:eastAsia="es-ES"/>
        </w:rPr>
        <w:t xml:space="preserve">Frequent Benign, Nontraumatic, Noninflammatory Causes of Low Back Pain in Adolescents: MRI Findings. </w:t>
      </w:r>
      <w:hyperlink r:id="rId24" w:tgtFrame="Radiology research and practice.">
        <w:r w:rsidRPr="00866F76">
          <w:rPr>
            <w:rStyle w:val="EnlacedeInternet"/>
            <w:rFonts w:asciiTheme="minorHAnsi" w:hAnsiTheme="minorHAnsi" w:cstheme="minorHAnsi"/>
            <w:color w:val="000000" w:themeColor="text1"/>
            <w:sz w:val="20"/>
            <w:szCs w:val="20"/>
            <w:lang w:val="en-US"/>
          </w:rPr>
          <w:t>Radiol Res Pract.</w:t>
        </w:r>
      </w:hyperlink>
      <w:r w:rsidRPr="00866F76">
        <w:rPr>
          <w:rFonts w:asciiTheme="minorHAnsi" w:hAnsiTheme="minorHAnsi" w:cstheme="minorHAnsi"/>
          <w:color w:val="000000" w:themeColor="text1"/>
          <w:sz w:val="20"/>
          <w:szCs w:val="20"/>
          <w:shd w:val="clear" w:color="auto" w:fill="FFFFFF"/>
          <w:lang w:val="en-US"/>
        </w:rPr>
        <w:t> 2018 Feb 8;2018:7638505. doi: 10.1155/2018/7638505. eCollection 2018.</w:t>
      </w:r>
    </w:p>
  </w:endnote>
  <w:endnote w:id="128">
    <w:p w14:paraId="36A70948" w14:textId="77777777" w:rsidR="004412B6" w:rsidRPr="00866F76" w:rsidRDefault="00000000" w:rsidP="00866F76">
      <w:pPr>
        <w:shd w:val="clear" w:color="auto" w:fill="FFFFFF"/>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Dimar II JR, Glassman SD, Carreon LY. Juvenile degenerative disc disease: a report of 76 cases identified by magnetic resonance imaging,” The Spine Journal, 2007;vol. 7 (3):332–337. </w:t>
      </w:r>
    </w:p>
  </w:endnote>
  <w:endnote w:id="129">
    <w:p w14:paraId="411BD836" w14:textId="77777777" w:rsidR="004412B6" w:rsidRPr="00866F76" w:rsidRDefault="00000000" w:rsidP="00866F76">
      <w:pPr>
        <w:shd w:val="clear" w:color="auto" w:fill="FFFFFF"/>
        <w:spacing w:before="240" w:after="120" w:line="240" w:lineRule="auto"/>
        <w:jc w:val="both"/>
        <w:rPr>
          <w:rFonts w:asciiTheme="minorHAnsi" w:hAnsiTheme="minorHAnsi" w:cstheme="minorHAnsi"/>
          <w:color w:val="000000" w:themeColor="text1"/>
          <w:sz w:val="20"/>
          <w:szCs w:val="20"/>
          <w:shd w:val="clear" w:color="auto" w:fill="FFFFFF"/>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shd w:val="clear" w:color="auto" w:fill="FFFFFF"/>
          <w:lang w:val="en-US"/>
        </w:rPr>
        <w:t xml:space="preserve">Ekşi MŞ, Özcan-Ekşi EE, Özmen BB, Turgut VU, Huet SE, Dinç T, Kara M, Özgen S, </w:t>
      </w:r>
      <w:r w:rsidRPr="00866F76">
        <w:rPr>
          <w:rFonts w:asciiTheme="minorHAnsi" w:hAnsiTheme="minorHAnsi" w:cstheme="minorHAnsi"/>
          <w:color w:val="000000" w:themeColor="text1"/>
          <w:sz w:val="20"/>
          <w:szCs w:val="20"/>
          <w:shd w:val="clear" w:color="auto" w:fill="FFFFFF"/>
          <w:lang w:val="en-US"/>
        </w:rPr>
        <w:t>Özek MM, Pamir MN. Lumbar intervertebral disc degeneration, end-plates and paraspinal muscle changes in children and adolescents with low-back pain. J Pediatr Orthop B. 2022 Jan 1;31(1):93-102.</w:t>
      </w:r>
    </w:p>
  </w:endnote>
  <w:endnote w:id="130">
    <w:p w14:paraId="64426D47"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 xml:space="preserve">Karademir M, Eser O, </w:t>
      </w:r>
      <w:r w:rsidRPr="00866F76">
        <w:rPr>
          <w:rFonts w:asciiTheme="minorHAnsi" w:hAnsiTheme="minorHAnsi" w:cstheme="minorHAnsi"/>
          <w:color w:val="000000" w:themeColor="text1"/>
          <w:shd w:val="clear" w:color="auto" w:fill="FFFFFF"/>
          <w:lang w:val="en-US"/>
        </w:rPr>
        <w:t>Karavelioglu E. Adolescent lumbar disc herniation: Impact, diagnosis, and treatment. J Back Musculoskelet Rehabil. 2017;30(2):347-352.</w:t>
      </w:r>
    </w:p>
  </w:endnote>
  <w:endnote w:id="131">
    <w:p w14:paraId="63671894"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 xml:space="preserve">Lavelle WF, Bianco A, Mason R, Betz RR, Albanese SA. Pediatric disk herniation. J Am </w:t>
      </w:r>
      <w:r w:rsidRPr="00866F76">
        <w:rPr>
          <w:rFonts w:asciiTheme="minorHAnsi" w:hAnsiTheme="minorHAnsi" w:cstheme="minorHAnsi"/>
          <w:color w:val="000000" w:themeColor="text1"/>
          <w:shd w:val="clear" w:color="auto" w:fill="FFFFFF"/>
          <w:lang w:val="en-US"/>
        </w:rPr>
        <w:t>Acad Orthop Surg. 2011 Nov;19(11):649-56.</w:t>
      </w:r>
    </w:p>
  </w:endnote>
  <w:endnote w:id="132">
    <w:p w14:paraId="0526D32A"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shd w:val="clear" w:color="auto" w:fill="FFFFFF"/>
          <w:lang w:val="en-US"/>
        </w:rPr>
        <w:t xml:space="preserve">Mallow GM, Zepeda D, Kuzel TG, et al D. ISSLS PRIZE in Clinical Science 2022: Epidemiology, risk factors and clinical impact of juvenile Modic changes in </w:t>
      </w:r>
      <w:r w:rsidRPr="00866F76">
        <w:rPr>
          <w:rFonts w:asciiTheme="minorHAnsi" w:hAnsiTheme="minorHAnsi" w:cstheme="minorHAnsi"/>
          <w:color w:val="000000" w:themeColor="text1"/>
          <w:sz w:val="20"/>
          <w:szCs w:val="20"/>
          <w:shd w:val="clear" w:color="auto" w:fill="FFFFFF"/>
          <w:lang w:val="en-US"/>
        </w:rPr>
        <w:t>paediatric patients with low back pain. Eur Spine J. 2022 Feb 7. doi: 10.1007/s00586-022-07125-x. Epub ahead of print. PMID: 35129673.</w:t>
      </w:r>
    </w:p>
  </w:endnote>
  <w:endnote w:id="133">
    <w:p w14:paraId="3D7FAD3A"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lang w:val="en-US"/>
        </w:rPr>
        <w:t>Terti MO, Salminen JJ, Paajanen HE, et al: Low-back pain and disk degeneration in children: A case control MR imaging study. Radiology 1991;180:503-507.</w:t>
      </w:r>
    </w:p>
  </w:endnote>
  <w:endnote w:id="134">
    <w:p w14:paraId="66256209"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van den Heuvel MM, </w:t>
      </w:r>
      <w:r w:rsidRPr="00866F76">
        <w:rPr>
          <w:rFonts w:asciiTheme="minorHAnsi" w:hAnsiTheme="minorHAnsi" w:cstheme="minorHAnsi"/>
          <w:color w:val="000000" w:themeColor="text1"/>
          <w:lang w:val="en-US"/>
        </w:rPr>
        <w:t>Oei EHG, Bierma-Zeinstra SMA, van Middelkoop M. The Prevalence of Abnormalities in the Pediatric Spine on MRI: A Systematic Review and Meta-Analysis. Spine (Phila Pa 1976). 2020 Sep 15;45(18):E1185-E1196. doi: 10.1097/BRS.0000000000003527. PMID: 32355138.</w:t>
      </w:r>
    </w:p>
  </w:endnote>
  <w:endnote w:id="135">
    <w:p w14:paraId="432ED68D"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Kandwal P, Vijayaraghavan G, Goswami A, Jayaswal A. Back Pain in Children- How Sinister? Indian J Pediatr. 2016 Aug;83(8):834-43</w:t>
      </w:r>
    </w:p>
  </w:endnote>
  <w:endnote w:id="136">
    <w:p w14:paraId="76E9AC8C" w14:textId="77777777" w:rsidR="004412B6" w:rsidRPr="00866F76" w:rsidRDefault="00000000" w:rsidP="00866F76">
      <w:pPr>
        <w:shd w:val="clear" w:color="auto" w:fill="FFFFFF"/>
        <w:spacing w:before="240" w:after="120" w:line="240" w:lineRule="auto"/>
        <w:jc w:val="both"/>
        <w:rPr>
          <w:rFonts w:asciiTheme="minorHAnsi" w:hAnsiTheme="minorHAnsi" w:cstheme="minorHAnsi"/>
          <w:color w:val="000000" w:themeColor="text1"/>
          <w:sz w:val="20"/>
          <w:szCs w:val="20"/>
          <w:shd w:val="clear" w:color="auto" w:fill="FFFFFF"/>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shd w:val="clear" w:color="auto" w:fill="FFFFFF"/>
          <w:lang w:val="en-US"/>
        </w:rPr>
        <w:t xml:space="preserve">Garg S, Dormans JP. Tumors and tumor-like conditions of the spine in children. J Am </w:t>
      </w:r>
      <w:r w:rsidRPr="00866F76">
        <w:rPr>
          <w:rFonts w:asciiTheme="minorHAnsi" w:hAnsiTheme="minorHAnsi" w:cstheme="minorHAnsi"/>
          <w:color w:val="000000" w:themeColor="text1"/>
          <w:sz w:val="20"/>
          <w:szCs w:val="20"/>
          <w:shd w:val="clear" w:color="auto" w:fill="FFFFFF"/>
          <w:lang w:val="en-US"/>
        </w:rPr>
        <w:t>Acad Orthop Surg. 2005 Oct;13(6):372-81.</w:t>
      </w:r>
    </w:p>
  </w:endnote>
  <w:endnote w:id="137">
    <w:p w14:paraId="7D8D6214"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Scoles PV: Intervertebral diskitis in children and adolescents. Clin </w:t>
      </w:r>
      <w:r w:rsidRPr="00866F76">
        <w:rPr>
          <w:rFonts w:asciiTheme="minorHAnsi" w:hAnsiTheme="minorHAnsi" w:cstheme="minorHAnsi"/>
          <w:color w:val="000000" w:themeColor="text1"/>
          <w:sz w:val="20"/>
          <w:szCs w:val="20"/>
          <w:lang w:val="en-US"/>
        </w:rPr>
        <w:t>Orthop 1982;162:31-36.</w:t>
      </w:r>
    </w:p>
  </w:endnote>
  <w:endnote w:id="138">
    <w:p w14:paraId="33F896C6"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King HA: Back pain in children. </w:t>
      </w:r>
      <w:r w:rsidRPr="00866F76">
        <w:rPr>
          <w:rFonts w:asciiTheme="minorHAnsi" w:hAnsiTheme="minorHAnsi" w:cstheme="minorHAnsi"/>
          <w:color w:val="000000" w:themeColor="text1"/>
          <w:lang w:val="en-US"/>
        </w:rPr>
        <w:t>Pediatr Clin North Am 1984;31:1083-1095.</w:t>
      </w:r>
    </w:p>
  </w:endnote>
  <w:endnote w:id="139">
    <w:p w14:paraId="62BCE6FF"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 xml:space="preserve">Early SD, Kay RM, Tolo VT. Childhood diskitis. J Am </w:t>
      </w:r>
      <w:r w:rsidRPr="00866F76">
        <w:rPr>
          <w:rFonts w:asciiTheme="minorHAnsi" w:hAnsiTheme="minorHAnsi" w:cstheme="minorHAnsi"/>
          <w:color w:val="000000" w:themeColor="text1"/>
          <w:shd w:val="clear" w:color="auto" w:fill="FFFFFF"/>
          <w:lang w:val="en-US"/>
        </w:rPr>
        <w:t>Acad Orthop Surg. 2003 Nov-Dec;11(6):413-20.</w:t>
      </w:r>
    </w:p>
  </w:endnote>
  <w:endnote w:id="140">
    <w:p w14:paraId="03F69FE7" w14:textId="77777777" w:rsidR="004412B6" w:rsidRPr="00866F76" w:rsidRDefault="00000000" w:rsidP="00866F76">
      <w:pPr>
        <w:shd w:val="clear" w:color="auto" w:fill="FFFFFF"/>
        <w:spacing w:before="240" w:after="120" w:line="240" w:lineRule="auto"/>
        <w:jc w:val="both"/>
        <w:rPr>
          <w:rFonts w:asciiTheme="minorHAnsi" w:hAnsiTheme="minorHAnsi" w:cstheme="minorHAnsi"/>
          <w:color w:val="000000" w:themeColor="text1"/>
          <w:sz w:val="20"/>
          <w:szCs w:val="20"/>
          <w:shd w:val="clear" w:color="auto" w:fill="FFFFFF"/>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shd w:val="clear" w:color="auto" w:fill="FFFFFF"/>
          <w:lang w:val="en-US"/>
        </w:rPr>
        <w:t>Fernandez M, Carrol CL, Baker CJ. Discitis and vertebral osteomyelitis in children: an 18-year review. Pediatrics. 2000 Jun;105(6):1299-304.</w:t>
      </w:r>
    </w:p>
  </w:endnote>
  <w:endnote w:id="141">
    <w:p w14:paraId="27611D89" w14:textId="77777777" w:rsidR="004412B6" w:rsidRPr="00866F76" w:rsidRDefault="00000000" w:rsidP="00866F76">
      <w:pPr>
        <w:shd w:val="clear" w:color="auto" w:fill="FFFFFF"/>
        <w:spacing w:before="240" w:after="120" w:line="240" w:lineRule="auto"/>
        <w:jc w:val="both"/>
        <w:rPr>
          <w:rFonts w:asciiTheme="minorHAnsi" w:hAnsiTheme="minorHAnsi" w:cstheme="minorHAnsi"/>
          <w:color w:val="000000" w:themeColor="text1"/>
          <w:sz w:val="20"/>
          <w:szCs w:val="20"/>
          <w:shd w:val="clear" w:color="auto" w:fill="FFFFFF"/>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shd w:val="clear" w:color="auto" w:fill="FFFFFF"/>
          <w:lang w:val="en-US"/>
        </w:rPr>
        <w:t xml:space="preserve">Spencer SJ, Wilson NI. Childhood discitis in a regional children's hospital. J </w:t>
      </w:r>
      <w:r w:rsidRPr="00866F76">
        <w:rPr>
          <w:rFonts w:asciiTheme="minorHAnsi" w:hAnsiTheme="minorHAnsi" w:cstheme="minorHAnsi"/>
          <w:color w:val="000000" w:themeColor="text1"/>
          <w:sz w:val="20"/>
          <w:szCs w:val="20"/>
          <w:shd w:val="clear" w:color="auto" w:fill="FFFFFF"/>
          <w:lang w:val="en-US"/>
        </w:rPr>
        <w:t>Pediatr Orthop B. 2012 May;21(3):264-8.</w:t>
      </w:r>
    </w:p>
  </w:endnote>
  <w:endnote w:id="142">
    <w:p w14:paraId="53B6E896"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Brown R, Hussain M, McHugh K, Novelli V, Jones D. Discitis in young children. J Bone Joint Surg Br. 2001 Jan;83(1):106-11.</w:t>
      </w:r>
    </w:p>
  </w:endnote>
  <w:endnote w:id="143">
    <w:p w14:paraId="2B0597D6" w14:textId="77777777" w:rsidR="004412B6" w:rsidRPr="00866F76" w:rsidRDefault="00000000" w:rsidP="00866F76">
      <w:pPr>
        <w:shd w:val="clear" w:color="auto" w:fill="FFFFFF"/>
        <w:spacing w:before="240" w:after="120" w:line="240" w:lineRule="auto"/>
        <w:jc w:val="both"/>
        <w:rPr>
          <w:rFonts w:asciiTheme="minorHAnsi" w:hAnsiTheme="minorHAnsi" w:cstheme="minorHAnsi"/>
          <w:color w:val="000000" w:themeColor="text1"/>
          <w:sz w:val="20"/>
          <w:szCs w:val="20"/>
          <w:shd w:val="clear" w:color="auto" w:fill="FFFFFF"/>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shd w:val="clear" w:color="auto" w:fill="FFFFFF"/>
          <w:lang w:val="en-US"/>
        </w:rPr>
        <w:t>Chandrasenan J, Klezl Z, Bommireddy R, Calthorpe D. Spondylodiscitis in children: a retrospective series. J Bone Joint Surg Br. 2011 Aug;93(8):1122-5.</w:t>
      </w:r>
    </w:p>
  </w:endnote>
  <w:endnote w:id="144">
    <w:p w14:paraId="109EC250" w14:textId="77777777" w:rsidR="004412B6" w:rsidRPr="00866F76" w:rsidRDefault="00000000" w:rsidP="00866F76">
      <w:pPr>
        <w:shd w:val="clear" w:color="auto" w:fill="FFFFFF"/>
        <w:spacing w:before="240" w:after="120" w:line="240" w:lineRule="auto"/>
        <w:jc w:val="both"/>
        <w:rPr>
          <w:rFonts w:asciiTheme="minorHAnsi" w:hAnsiTheme="minorHAnsi" w:cstheme="minorHAnsi"/>
          <w:color w:val="000000" w:themeColor="text1"/>
          <w:sz w:val="20"/>
          <w:szCs w:val="20"/>
          <w:shd w:val="clear" w:color="auto" w:fill="FFFFFF"/>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shd w:val="clear" w:color="auto" w:fill="FFFFFF"/>
          <w:lang w:val="en-US"/>
        </w:rPr>
        <w:t>Dormans JP, Moroz L. Infection and tumors of the spine in children. J Bone Joint Surg Am. 2007 Feb;89 Suppl 1:79-97.</w:t>
      </w:r>
    </w:p>
  </w:endnote>
  <w:endnote w:id="145">
    <w:p w14:paraId="35913B2C"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 xml:space="preserve">Molinos Quintana A, Morillo Gutiérrez B, Camacho </w:t>
      </w:r>
      <w:r w:rsidRPr="00866F76">
        <w:rPr>
          <w:rFonts w:asciiTheme="minorHAnsi" w:hAnsiTheme="minorHAnsi" w:cstheme="minorHAnsi"/>
          <w:color w:val="000000" w:themeColor="text1"/>
          <w:shd w:val="clear" w:color="auto" w:fill="FFFFFF"/>
          <w:lang w:val="en-US"/>
        </w:rPr>
        <w:t>Lovillo MS, Neth O, Obando Santaella I. Pyogenic sacroiliitis in children-a diagnostic challenge. Clin Rheumatol. 2011 Jan;30(1):107-13.</w:t>
      </w:r>
    </w:p>
  </w:endnote>
  <w:endnote w:id="146">
    <w:p w14:paraId="1F97E519"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 xml:space="preserve">Taylor ZW, Ryan DD, Ross LA. Increased incidence of sacroiliac joint infection at a children's hospital. J </w:t>
      </w:r>
      <w:r w:rsidRPr="00866F76">
        <w:rPr>
          <w:rFonts w:asciiTheme="minorHAnsi" w:hAnsiTheme="minorHAnsi" w:cstheme="minorHAnsi"/>
          <w:color w:val="000000" w:themeColor="text1"/>
          <w:shd w:val="clear" w:color="auto" w:fill="FFFFFF"/>
          <w:lang w:val="en-US"/>
        </w:rPr>
        <w:t>Pediatr Orthop. 2010 Dec;30(8):893-8.</w:t>
      </w:r>
    </w:p>
  </w:endnote>
  <w:endnote w:id="147">
    <w:p w14:paraId="213CA8F4" w14:textId="77777777" w:rsidR="004412B6" w:rsidRPr="00866F76" w:rsidRDefault="00000000" w:rsidP="00866F76">
      <w:pPr>
        <w:shd w:val="clear" w:color="auto" w:fill="FFFFFF"/>
        <w:spacing w:before="240" w:after="120" w:line="240" w:lineRule="auto"/>
        <w:jc w:val="both"/>
        <w:rPr>
          <w:rFonts w:asciiTheme="minorHAnsi" w:hAnsiTheme="minorHAnsi" w:cstheme="minorHAnsi"/>
          <w:color w:val="000000" w:themeColor="text1"/>
          <w:sz w:val="20"/>
          <w:szCs w:val="20"/>
          <w:shd w:val="clear" w:color="auto" w:fill="FFFFFF"/>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shd w:val="clear" w:color="auto" w:fill="FFFFFF"/>
          <w:lang w:val="en-US"/>
        </w:rPr>
        <w:t xml:space="preserve">Wada A, Takamura K, Fujii T, Yanagida H, </w:t>
      </w:r>
      <w:r w:rsidRPr="00866F76">
        <w:rPr>
          <w:rFonts w:asciiTheme="minorHAnsi" w:hAnsiTheme="minorHAnsi" w:cstheme="minorHAnsi"/>
          <w:color w:val="000000" w:themeColor="text1"/>
          <w:sz w:val="20"/>
          <w:szCs w:val="20"/>
          <w:shd w:val="clear" w:color="auto" w:fill="FFFFFF"/>
          <w:lang w:val="en-US"/>
        </w:rPr>
        <w:t>Surijamorn P. Septic sacroiliitis in children. J Pediatr Orthop. 2008 Jun;28(4):488-92.</w:t>
      </w:r>
    </w:p>
  </w:endnote>
  <w:endnote w:id="148">
    <w:p w14:paraId="2F2A6D50"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 xml:space="preserve">Kan P, Schmidt MH. Osteoid osteoma and osteoblastoma of the spine. </w:t>
      </w:r>
      <w:r w:rsidRPr="00866F76">
        <w:rPr>
          <w:rFonts w:asciiTheme="minorHAnsi" w:hAnsiTheme="minorHAnsi" w:cstheme="minorHAnsi"/>
          <w:color w:val="000000" w:themeColor="text1"/>
          <w:shd w:val="clear" w:color="auto" w:fill="FFFFFF"/>
          <w:lang w:val="en-US"/>
        </w:rPr>
        <w:t>Neurosurg Clin N Am. 2008 Jan;19(1):65-70.</w:t>
      </w:r>
    </w:p>
  </w:endnote>
  <w:endnote w:id="149">
    <w:p w14:paraId="09B05348"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Huang WD, Yang XH, Wu ZP, Huang Q, Xiao JR, Yang MS, Zhou ZH, Yan WJ, Song DW, Liu TL, Jia NY. Langerhans cell histiocytosis of spine: a comparative study of clinical, imaging features, and diagnosis in children, adolescents, and adults. Spine J. 2013 Sep;13(9):1108-17.</w:t>
      </w:r>
    </w:p>
  </w:endnote>
  <w:endnote w:id="150">
    <w:p w14:paraId="4C77B3FE"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Reimer R, Onofrio BM: </w:t>
      </w:r>
      <w:r w:rsidRPr="00866F76">
        <w:rPr>
          <w:rFonts w:asciiTheme="minorHAnsi" w:hAnsiTheme="minorHAnsi" w:cstheme="minorHAnsi"/>
          <w:color w:val="000000" w:themeColor="text1"/>
          <w:sz w:val="20"/>
          <w:szCs w:val="20"/>
          <w:lang w:val="en-US"/>
        </w:rPr>
        <w:t>Astrocytomas of the spinal cord in children and adolescents. J Neurosurg 1985; 63:669-675.</w:t>
      </w:r>
    </w:p>
  </w:endnote>
  <w:endnote w:id="151">
    <w:p w14:paraId="2740F203"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Sun B, Wang C, Wang J, et al: MRI features of intramedullary spinal cord ependymomas. J Neuroimaging 2003;13:346-351.</w:t>
      </w:r>
    </w:p>
  </w:endnote>
  <w:endnote w:id="152">
    <w:p w14:paraId="019135A9" w14:textId="77777777" w:rsidR="004412B6" w:rsidRPr="00866F76" w:rsidRDefault="00000000" w:rsidP="00866F76">
      <w:pPr>
        <w:pStyle w:val="Textonotaalfinal"/>
        <w:spacing w:before="240" w:after="120"/>
        <w:jc w:val="both"/>
        <w:rPr>
          <w:rFonts w:asciiTheme="minorHAnsi" w:hAnsiTheme="minorHAnsi" w:cstheme="minorHAnsi"/>
          <w:color w:val="000000" w:themeColor="text1"/>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 xml:space="preserve">Martini A, Lovell DJ, Albani S, Brunner HI, </w:t>
      </w:r>
      <w:r w:rsidRPr="00866F76">
        <w:rPr>
          <w:rFonts w:asciiTheme="minorHAnsi" w:hAnsiTheme="minorHAnsi" w:cstheme="minorHAnsi"/>
          <w:color w:val="000000" w:themeColor="text1"/>
          <w:shd w:val="clear" w:color="auto" w:fill="FFFFFF"/>
          <w:lang w:val="en-US"/>
        </w:rPr>
        <w:t xml:space="preserve">Hyrich KL, Thompson SD, Ruperto N. Juvenile idiopathic arthritis. </w:t>
      </w:r>
      <w:r w:rsidRPr="00866F76">
        <w:rPr>
          <w:rFonts w:asciiTheme="minorHAnsi" w:hAnsiTheme="minorHAnsi" w:cstheme="minorHAnsi"/>
          <w:color w:val="000000" w:themeColor="text1"/>
          <w:shd w:val="clear" w:color="auto" w:fill="FFFFFF"/>
        </w:rPr>
        <w:t>Nat Rev Dis Primers. 2022 Jan 27;8(1):5.</w:t>
      </w:r>
    </w:p>
  </w:endnote>
  <w:endnote w:id="153">
    <w:p w14:paraId="3AC43C55"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rPr>
        <w:t xml:space="preserve"> </w:t>
      </w:r>
      <w:r w:rsidRPr="00866F76">
        <w:rPr>
          <w:rFonts w:asciiTheme="minorHAnsi" w:hAnsiTheme="minorHAnsi" w:cstheme="minorHAnsi"/>
          <w:color w:val="000000" w:themeColor="text1"/>
        </w:rPr>
        <w:t xml:space="preserve">Rodriguez Rubio, Gámir Gámir ML. Espondilartritis en la infancia: formas de presentación, diagnóstico y tratamiento. </w:t>
      </w:r>
      <w:r w:rsidRPr="00866F76">
        <w:rPr>
          <w:rFonts w:asciiTheme="minorHAnsi" w:hAnsiTheme="minorHAnsi" w:cstheme="minorHAnsi"/>
          <w:color w:val="000000" w:themeColor="text1"/>
          <w:lang w:val="en-US"/>
        </w:rPr>
        <w:t>Reumatol Clin. 2007;3 Supl 2:S2-6</w:t>
      </w:r>
    </w:p>
  </w:endnote>
  <w:endnote w:id="154">
    <w:p w14:paraId="154B5B9B"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FFFFF"/>
          <w:lang w:val="en-US"/>
        </w:rPr>
        <w:t>Gmuca S, Weiss PF. Juvenile spondyloarthritis. Curr Opin Rheumatol. 2015 Jul;27(4):364-72.</w:t>
      </w:r>
    </w:p>
  </w:endnote>
  <w:endnote w:id="155">
    <w:p w14:paraId="0705F645" w14:textId="77777777" w:rsidR="004412B6" w:rsidRPr="00866F76" w:rsidRDefault="00000000" w:rsidP="00866F76">
      <w:pPr>
        <w:pStyle w:val="Textonotaalfinal"/>
        <w:spacing w:before="240" w:after="120"/>
        <w:jc w:val="both"/>
        <w:rPr>
          <w:rFonts w:asciiTheme="minorHAnsi" w:hAnsiTheme="minorHAnsi" w:cstheme="minorHAnsi"/>
          <w:color w:val="000000" w:themeColor="text1"/>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GB"/>
        </w:rPr>
        <w:t xml:space="preserve"> </w:t>
      </w:r>
      <w:r w:rsidRPr="00866F76">
        <w:rPr>
          <w:rStyle w:val="Fuentedeprrafopredeter1"/>
          <w:rFonts w:asciiTheme="minorHAnsi" w:hAnsiTheme="minorHAnsi" w:cstheme="minorHAnsi"/>
          <w:color w:val="000000" w:themeColor="text1"/>
          <w:lang w:val="en-US"/>
        </w:rPr>
        <w:t xml:space="preserve">Glancy GL. The diagnosis and treatment of back pain in children and adolescents: an update. </w:t>
      </w:r>
      <w:r w:rsidRPr="00866F76">
        <w:rPr>
          <w:rStyle w:val="Fuentedeprrafopredeter1"/>
          <w:rFonts w:asciiTheme="minorHAnsi" w:hAnsiTheme="minorHAnsi" w:cstheme="minorHAnsi"/>
          <w:color w:val="000000" w:themeColor="text1"/>
        </w:rPr>
        <w:t>Adv Pediatr. 2006; 53:227–240</w:t>
      </w:r>
    </w:p>
  </w:endnote>
  <w:endnote w:id="156">
    <w:p w14:paraId="0AC567F2" w14:textId="77777777" w:rsidR="004412B6" w:rsidRPr="00866F76" w:rsidRDefault="00000000" w:rsidP="00866F76">
      <w:pPr>
        <w:pStyle w:val="Textonotaalfinal"/>
        <w:spacing w:before="240" w:after="120"/>
        <w:jc w:val="both"/>
        <w:rPr>
          <w:rFonts w:asciiTheme="minorHAnsi" w:hAnsiTheme="minorHAnsi" w:cstheme="minorHAnsi"/>
          <w:color w:val="000000" w:themeColor="text1"/>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rPr>
        <w:t xml:space="preserve"> Vargas </w:t>
      </w:r>
      <w:r w:rsidRPr="00866F76">
        <w:rPr>
          <w:rFonts w:asciiTheme="minorHAnsi" w:hAnsiTheme="minorHAnsi" w:cstheme="minorHAnsi"/>
          <w:color w:val="000000" w:themeColor="text1"/>
        </w:rPr>
        <w:t>Perez M, Sevilla Pérez B. Síndrome SAPHO en la infancia. Presentación de un caso clínico. Reumatol Clin 2018;14(2):109-112</w:t>
      </w:r>
    </w:p>
  </w:endnote>
  <w:endnote w:id="157">
    <w:p w14:paraId="52316F34"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rPr>
        <w:t xml:space="preserve"> </w:t>
      </w:r>
      <w:r w:rsidRPr="00866F76">
        <w:rPr>
          <w:rFonts w:asciiTheme="minorHAnsi" w:hAnsiTheme="minorHAnsi" w:cstheme="minorHAnsi"/>
          <w:color w:val="000000" w:themeColor="text1"/>
          <w:shd w:val="clear" w:color="auto" w:fill="FFFFFF"/>
        </w:rPr>
        <w:t xml:space="preserve">Steinhoff JP, Cilursu A, Falasca GF, Guzman L, Reginato AJ. </w:t>
      </w:r>
      <w:r w:rsidRPr="00866F76">
        <w:rPr>
          <w:rFonts w:asciiTheme="minorHAnsi" w:hAnsiTheme="minorHAnsi" w:cstheme="minorHAnsi"/>
          <w:color w:val="000000" w:themeColor="text1"/>
          <w:shd w:val="clear" w:color="auto" w:fill="FFFFFF"/>
          <w:lang w:val="en-US"/>
        </w:rPr>
        <w:t>A study of musculoskeletal manifestations in 12 patients with SAPHO syndrome. J Clin Rheumatol. 2002 Feb;8(1):13-22.</w:t>
      </w:r>
    </w:p>
  </w:endnote>
  <w:endnote w:id="158">
    <w:p w14:paraId="4D83F1E2"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Davis PJC, Williams HJ. The investigation and management of back pain in children. Arch Dis Child Educ </w:t>
      </w:r>
      <w:r w:rsidRPr="00866F76">
        <w:rPr>
          <w:rFonts w:asciiTheme="minorHAnsi" w:hAnsiTheme="minorHAnsi" w:cstheme="minorHAnsi"/>
          <w:color w:val="000000" w:themeColor="text1"/>
          <w:sz w:val="20"/>
          <w:szCs w:val="20"/>
          <w:lang w:val="en-US"/>
        </w:rPr>
        <w:t>Pract Ed 2008; 93:73–83</w:t>
      </w:r>
    </w:p>
  </w:endnote>
  <w:endnote w:id="159">
    <w:p w14:paraId="59E35CB1"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eastAsia="MyriadPro-Light" w:hAnsiTheme="minorHAnsi" w:cstheme="minorHAnsi"/>
          <w:color w:val="000000" w:themeColor="text1"/>
          <w:lang w:val="en-US" w:eastAsia="es-ES"/>
        </w:rPr>
        <w:t>Minghelli B. Low Back Pain in Childhood and Adolescent Phase: Consequences, Prevalence and Risk Factors – A Revision. J Spine. 2017;6(1):6</w:t>
      </w:r>
    </w:p>
  </w:endnote>
  <w:endnote w:id="160">
    <w:p w14:paraId="0267DA3B"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GB"/>
        </w:rPr>
        <w:t xml:space="preserve"> </w:t>
      </w:r>
      <w:r w:rsidRPr="00866F76">
        <w:rPr>
          <w:rStyle w:val="Fuentedeprrafopredeter1"/>
          <w:rFonts w:asciiTheme="minorHAnsi" w:hAnsiTheme="minorHAnsi" w:cstheme="minorHAnsi"/>
          <w:color w:val="000000" w:themeColor="text1"/>
          <w:lang w:val="en-US"/>
        </w:rPr>
        <w:t xml:space="preserve">Feldman DS, Straight JJ, Badra MI, </w:t>
      </w:r>
      <w:r w:rsidRPr="00866F76">
        <w:rPr>
          <w:rStyle w:val="Fuentedeprrafopredeter1"/>
          <w:rFonts w:asciiTheme="minorHAnsi" w:hAnsiTheme="minorHAnsi" w:cstheme="minorHAnsi"/>
          <w:color w:val="000000" w:themeColor="text1"/>
          <w:lang w:val="en-US"/>
        </w:rPr>
        <w:t>Mohaideen A, Madan S. Evaluation of an algorithmic approach to pediatric back pain. J Pediatr Orthop. 2006; 26:353–357</w:t>
      </w:r>
    </w:p>
  </w:endnote>
  <w:endnote w:id="161">
    <w:p w14:paraId="652BBA6F"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Henschke N, Maher CG, </w:t>
      </w:r>
      <w:r w:rsidRPr="00866F76">
        <w:rPr>
          <w:rFonts w:asciiTheme="minorHAnsi" w:hAnsiTheme="minorHAnsi" w:cstheme="minorHAnsi"/>
          <w:color w:val="000000" w:themeColor="text1"/>
          <w:sz w:val="20"/>
          <w:szCs w:val="20"/>
          <w:lang w:val="en-US"/>
        </w:rPr>
        <w:t xml:space="preserve">Ostelo RW, de Vet HC, Macaskill P, Irwig L. Red flags to screen for malignancy in patients with low-back pain. </w:t>
      </w:r>
      <w:r w:rsidRPr="00866F76">
        <w:rPr>
          <w:rFonts w:asciiTheme="minorHAnsi" w:hAnsiTheme="minorHAnsi" w:cstheme="minorHAnsi"/>
          <w:i/>
          <w:iCs/>
          <w:color w:val="000000" w:themeColor="text1"/>
          <w:sz w:val="20"/>
          <w:szCs w:val="20"/>
          <w:lang w:val="en-US"/>
        </w:rPr>
        <w:t>Cochrane Database Syst Rev</w:t>
      </w:r>
      <w:r w:rsidRPr="00866F76">
        <w:rPr>
          <w:rFonts w:asciiTheme="minorHAnsi" w:hAnsiTheme="minorHAnsi" w:cstheme="minorHAnsi"/>
          <w:color w:val="000000" w:themeColor="text1"/>
          <w:sz w:val="20"/>
          <w:szCs w:val="20"/>
          <w:lang w:val="en-US"/>
        </w:rPr>
        <w:t>. 2013;2(2):CD008686</w:t>
      </w:r>
    </w:p>
  </w:endnote>
  <w:endnote w:id="162">
    <w:p w14:paraId="599C2C96" w14:textId="77777777" w:rsidR="004412B6" w:rsidRPr="00866F76" w:rsidRDefault="00000000" w:rsidP="00866F76">
      <w:pPr>
        <w:pStyle w:val="Normal1"/>
        <w:spacing w:before="240" w:after="120" w:line="240" w:lineRule="auto"/>
        <w:jc w:val="both"/>
        <w:rPr>
          <w:rFonts w:asciiTheme="minorHAnsi" w:hAnsiTheme="minorHAnsi" w:cstheme="minorHAnsi"/>
          <w:color w:val="000000" w:themeColor="text1"/>
          <w:sz w:val="20"/>
          <w:szCs w:val="20"/>
        </w:rPr>
      </w:pPr>
      <w:r w:rsidRPr="00866F76">
        <w:rPr>
          <w:rStyle w:val="Caracteresdenotafinal"/>
          <w:rFonts w:asciiTheme="minorHAnsi" w:hAnsiTheme="minorHAnsi" w:cstheme="minorHAnsi"/>
          <w:color w:val="000000" w:themeColor="text1"/>
          <w:sz w:val="20"/>
          <w:szCs w:val="20"/>
          <w:vertAlign w:val="baseline"/>
        </w:rPr>
        <w:endnoteRef/>
      </w:r>
      <w:r w:rsidRPr="00866F76">
        <w:rPr>
          <w:rStyle w:val="Fuentedeprrafopredeter1"/>
          <w:rFonts w:asciiTheme="minorHAnsi" w:hAnsiTheme="minorHAnsi" w:cstheme="minorHAnsi"/>
          <w:color w:val="000000" w:themeColor="text1"/>
          <w:sz w:val="20"/>
          <w:szCs w:val="20"/>
          <w:lang w:val="en-US"/>
        </w:rPr>
        <w:t xml:space="preserve"> Rodriguez DP, </w:t>
      </w:r>
      <w:r w:rsidRPr="00866F76">
        <w:rPr>
          <w:rStyle w:val="Fuentedeprrafopredeter1"/>
          <w:rFonts w:asciiTheme="minorHAnsi" w:hAnsiTheme="minorHAnsi" w:cstheme="minorHAnsi"/>
          <w:color w:val="000000" w:themeColor="text1"/>
          <w:sz w:val="20"/>
          <w:szCs w:val="20"/>
          <w:lang w:val="en-US"/>
        </w:rPr>
        <w:t xml:space="preserve">Poussaint TY. Imaging of Back Pain in Children. </w:t>
      </w:r>
      <w:r w:rsidRPr="00866F76">
        <w:rPr>
          <w:rStyle w:val="Fuentedeprrafopredeter1"/>
          <w:rFonts w:asciiTheme="minorHAnsi" w:hAnsiTheme="minorHAnsi" w:cstheme="minorHAnsi"/>
          <w:color w:val="000000" w:themeColor="text1"/>
          <w:sz w:val="20"/>
          <w:szCs w:val="20"/>
        </w:rPr>
        <w:t>AJNR Am J Neuroradiol,2010;31:787– 802. Disponible en www.ajnr.org</w:t>
      </w:r>
    </w:p>
  </w:endnote>
  <w:endnote w:id="163">
    <w:p w14:paraId="5767556D"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lang w:val="en-US" w:eastAsia="es-ES"/>
        </w:rPr>
        <w:t>RathjenK,DieckmannRJ,ThornbergDCetal Incidence and significance of findings on spinal MRIs in apaediatricpopulationwith spinal columna complaints. JChildOrthop 2021,15:70–75</w:t>
      </w:r>
    </w:p>
  </w:endnote>
  <w:endnote w:id="164">
    <w:p w14:paraId="324515C2"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Kim HJ, Green DW. Adolescent back pain. </w:t>
      </w:r>
      <w:r w:rsidRPr="00866F76">
        <w:rPr>
          <w:rFonts w:asciiTheme="minorHAnsi" w:hAnsiTheme="minorHAnsi" w:cstheme="minorHAnsi"/>
          <w:i/>
          <w:iCs/>
          <w:color w:val="000000" w:themeColor="text1"/>
          <w:sz w:val="20"/>
          <w:szCs w:val="20"/>
          <w:lang w:val="en-US"/>
        </w:rPr>
        <w:t>Curr Opin Pediatr</w:t>
      </w:r>
      <w:r w:rsidRPr="00866F76">
        <w:rPr>
          <w:rFonts w:asciiTheme="minorHAnsi" w:hAnsiTheme="minorHAnsi" w:cstheme="minorHAnsi"/>
          <w:color w:val="000000" w:themeColor="text1"/>
          <w:sz w:val="20"/>
          <w:szCs w:val="20"/>
          <w:lang w:val="en-US"/>
        </w:rPr>
        <w:t>. 2008;20(1):37-45.</w:t>
      </w:r>
    </w:p>
  </w:endnote>
  <w:endnote w:id="165">
    <w:p w14:paraId="1F60812E"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lang w:val="en-US"/>
        </w:rPr>
        <w:t xml:space="preserve">d'Hemecourt PA, Zurakowski D, d'Hemecourt CA, et al. Validation of a new instrument for evaluating low back pain in the young athlete. </w:t>
      </w:r>
      <w:r w:rsidRPr="00866F76">
        <w:rPr>
          <w:rFonts w:asciiTheme="minorHAnsi" w:hAnsiTheme="minorHAnsi" w:cstheme="minorHAnsi"/>
          <w:i/>
          <w:iCs/>
          <w:color w:val="000000" w:themeColor="text1"/>
          <w:sz w:val="20"/>
          <w:szCs w:val="20"/>
          <w:lang w:val="en-US"/>
        </w:rPr>
        <w:t>Clin J Sport Med</w:t>
      </w:r>
      <w:r w:rsidRPr="00866F76">
        <w:rPr>
          <w:rFonts w:asciiTheme="minorHAnsi" w:hAnsiTheme="minorHAnsi" w:cstheme="minorHAnsi"/>
          <w:color w:val="000000" w:themeColor="text1"/>
          <w:sz w:val="20"/>
          <w:szCs w:val="20"/>
          <w:lang w:val="en-US"/>
        </w:rPr>
        <w:t>. 2012;22(3):244-248.</w:t>
      </w:r>
    </w:p>
  </w:endnote>
  <w:endnote w:id="166">
    <w:p w14:paraId="5448830C" w14:textId="77777777" w:rsidR="004412B6" w:rsidRPr="00866F76" w:rsidRDefault="00000000" w:rsidP="00866F76">
      <w:pPr>
        <w:shd w:val="clear" w:color="auto" w:fill="FFFFFF"/>
        <w:spacing w:before="240" w:after="120" w:line="240" w:lineRule="auto"/>
        <w:jc w:val="both"/>
        <w:rPr>
          <w:rFonts w:asciiTheme="minorHAnsi" w:eastAsia="Times New Roman" w:hAnsiTheme="minorHAnsi" w:cstheme="minorHAnsi"/>
          <w:color w:val="000000" w:themeColor="text1"/>
          <w:sz w:val="20"/>
          <w:szCs w:val="20"/>
          <w:lang w:val="en-US" w:eastAsia="es-E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fldChar w:fldCharType="begin"/>
      </w:r>
      <w:r w:rsidRPr="00653A1A">
        <w:rPr>
          <w:lang w:val="en-US"/>
        </w:rPr>
        <w:instrText>HYPERLINK "https://ws003.sspa.juntadeandalucia.es:2135/" \l "!/search/Sweeney Emily A./{"</w:instrText>
      </w:r>
      <w:r>
        <w:fldChar w:fldCharType="separate"/>
      </w:r>
      <w:r w:rsidRPr="00866F76">
        <w:rPr>
          <w:rFonts w:asciiTheme="minorHAnsi" w:eastAsia="Times New Roman" w:hAnsiTheme="minorHAnsi" w:cstheme="minorHAnsi"/>
          <w:color w:val="000000" w:themeColor="text1"/>
          <w:sz w:val="20"/>
          <w:szCs w:val="20"/>
          <w:lang w:val="en-US" w:eastAsia="es-ES"/>
        </w:rPr>
        <w:t>Sweeney</w:t>
      </w:r>
      <w:r>
        <w:rPr>
          <w:rFonts w:asciiTheme="minorHAnsi" w:eastAsia="Times New Roman" w:hAnsiTheme="minorHAnsi" w:cstheme="minorHAnsi"/>
          <w:color w:val="000000" w:themeColor="text1"/>
          <w:sz w:val="20"/>
          <w:szCs w:val="20"/>
          <w:lang w:val="en-US" w:eastAsia="es-ES"/>
        </w:rPr>
        <w:fldChar w:fldCharType="end"/>
      </w:r>
      <w:r w:rsidRPr="00866F76">
        <w:rPr>
          <w:rFonts w:asciiTheme="minorHAnsi" w:eastAsia="Times New Roman" w:hAnsiTheme="minorHAnsi" w:cstheme="minorHAnsi"/>
          <w:color w:val="000000" w:themeColor="text1"/>
          <w:sz w:val="20"/>
          <w:szCs w:val="20"/>
          <w:lang w:val="en-US" w:eastAsia="es-ES"/>
        </w:rPr>
        <w:t xml:space="preserve"> EA, </w:t>
      </w:r>
      <w:hyperlink r:id="rId25" w:anchor="!/search/Potter Morgan N./{" w:history="1">
        <w:r w:rsidRPr="00866F76">
          <w:rPr>
            <w:rFonts w:asciiTheme="minorHAnsi" w:eastAsia="Times New Roman" w:hAnsiTheme="minorHAnsi" w:cstheme="minorHAnsi"/>
            <w:color w:val="000000" w:themeColor="text1"/>
            <w:sz w:val="20"/>
            <w:szCs w:val="20"/>
            <w:lang w:val="en-US" w:eastAsia="es-ES"/>
          </w:rPr>
          <w:t>Potter</w:t>
        </w:r>
      </w:hyperlink>
      <w:r w:rsidRPr="00866F76">
        <w:rPr>
          <w:rFonts w:asciiTheme="minorHAnsi" w:eastAsia="Times New Roman" w:hAnsiTheme="minorHAnsi" w:cstheme="minorHAnsi"/>
          <w:color w:val="000000" w:themeColor="text1"/>
          <w:sz w:val="20"/>
          <w:szCs w:val="20"/>
          <w:lang w:val="en-US" w:eastAsia="es-ES"/>
        </w:rPr>
        <w:t xml:space="preserve"> MN, , </w:t>
      </w:r>
      <w:hyperlink r:id="rId26" w:anchor="!/search/MacDonald James P./{" w:history="1">
        <w:r w:rsidRPr="00866F76">
          <w:rPr>
            <w:rFonts w:asciiTheme="minorHAnsi" w:eastAsia="Times New Roman" w:hAnsiTheme="minorHAnsi" w:cstheme="minorHAnsi"/>
            <w:color w:val="000000" w:themeColor="text1"/>
            <w:sz w:val="20"/>
            <w:szCs w:val="20"/>
            <w:lang w:val="en-US" w:eastAsia="es-ES"/>
          </w:rPr>
          <w:t>MacDonald</w:t>
        </w:r>
      </w:hyperlink>
      <w:r w:rsidRPr="00866F76">
        <w:rPr>
          <w:rFonts w:asciiTheme="minorHAnsi" w:eastAsia="Times New Roman" w:hAnsiTheme="minorHAnsi" w:cstheme="minorHAnsi"/>
          <w:color w:val="000000" w:themeColor="text1"/>
          <w:sz w:val="20"/>
          <w:szCs w:val="20"/>
          <w:lang w:val="en-US" w:eastAsia="es-ES"/>
        </w:rPr>
        <w:t xml:space="preserve"> JP, </w:t>
      </w:r>
      <w:hyperlink r:id="rId27" w:anchor="!/search/Howell David R./{" w:history="1">
        <w:r w:rsidRPr="00866F76">
          <w:rPr>
            <w:rFonts w:asciiTheme="minorHAnsi" w:eastAsia="Times New Roman" w:hAnsiTheme="minorHAnsi" w:cstheme="minorHAnsi"/>
            <w:color w:val="000000" w:themeColor="text1"/>
            <w:sz w:val="20"/>
            <w:szCs w:val="20"/>
            <w:lang w:val="en-US" w:eastAsia="es-ES"/>
          </w:rPr>
          <w:t>Howell</w:t>
        </w:r>
      </w:hyperlink>
      <w:r w:rsidRPr="00866F76">
        <w:rPr>
          <w:rFonts w:asciiTheme="minorHAnsi" w:eastAsia="Times New Roman" w:hAnsiTheme="minorHAnsi" w:cstheme="minorHAnsi"/>
          <w:color w:val="000000" w:themeColor="text1"/>
          <w:sz w:val="20"/>
          <w:szCs w:val="20"/>
          <w:lang w:val="en-US" w:eastAsia="es-ES"/>
        </w:rPr>
        <w:t xml:space="preserve"> DR. </w:t>
      </w:r>
      <w:r w:rsidRPr="00866F76">
        <w:rPr>
          <w:rFonts w:asciiTheme="minorHAnsi" w:eastAsia="Times New Roman" w:hAnsiTheme="minorHAnsi" w:cstheme="minorHAnsi"/>
          <w:color w:val="000000" w:themeColor="text1"/>
          <w:kern w:val="2"/>
          <w:sz w:val="20"/>
          <w:szCs w:val="20"/>
          <w:lang w:val="en-US" w:eastAsia="es-ES"/>
        </w:rPr>
        <w:t xml:space="preserve">Low back pain in female adolescent gymnasts and functional pain scales. </w:t>
      </w:r>
      <w:r w:rsidRPr="00866F76">
        <w:rPr>
          <w:rFonts w:asciiTheme="minorHAnsi" w:eastAsia="Times New Roman" w:hAnsiTheme="minorHAnsi" w:cstheme="minorHAnsi"/>
          <w:color w:val="000000" w:themeColor="text1"/>
          <w:sz w:val="20"/>
          <w:szCs w:val="20"/>
          <w:lang w:val="en-US" w:eastAsia="es-ES"/>
        </w:rPr>
        <w:t>Physical Therapy in Sport, 2019; 38, 66-70</w:t>
      </w:r>
    </w:p>
  </w:endnote>
  <w:endnote w:id="167">
    <w:p w14:paraId="7CD84C2E"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Ravens-</w:t>
      </w:r>
      <w:r w:rsidRPr="00866F76">
        <w:rPr>
          <w:rFonts w:asciiTheme="minorHAnsi" w:hAnsiTheme="minorHAnsi" w:cstheme="minorHAnsi"/>
          <w:color w:val="000000" w:themeColor="text1"/>
          <w:lang w:val="en-US"/>
        </w:rPr>
        <w:t>Sieberer U, Europe TKG. The KIDSCREEN Questionnaires. Quality of life questionnaires for children and adolescents. Handbook. Lengerich: Pabst Science Publishers; 2006</w:t>
      </w:r>
    </w:p>
  </w:endnote>
  <w:endnote w:id="168">
    <w:p w14:paraId="10EF8556"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Bhatia NN, Chow G, Timon SJ, Watts HG. Diagnostic modalities for the evaluation of pediatric back pain: a prospective study. </w:t>
      </w:r>
      <w:r w:rsidRPr="00866F76">
        <w:rPr>
          <w:rFonts w:asciiTheme="minorHAnsi" w:hAnsiTheme="minorHAnsi" w:cstheme="minorHAnsi"/>
          <w:i/>
          <w:iCs/>
          <w:color w:val="000000" w:themeColor="text1"/>
          <w:sz w:val="20"/>
          <w:szCs w:val="20"/>
        </w:rPr>
        <w:t xml:space="preserve">J </w:t>
      </w:r>
      <w:r w:rsidRPr="00866F76">
        <w:rPr>
          <w:rFonts w:asciiTheme="minorHAnsi" w:hAnsiTheme="minorHAnsi" w:cstheme="minorHAnsi"/>
          <w:i/>
          <w:iCs/>
          <w:color w:val="000000" w:themeColor="text1"/>
          <w:sz w:val="20"/>
          <w:szCs w:val="20"/>
        </w:rPr>
        <w:t>Pediatr Orthop</w:t>
      </w:r>
      <w:r w:rsidRPr="00866F76">
        <w:rPr>
          <w:rFonts w:asciiTheme="minorHAnsi" w:hAnsiTheme="minorHAnsi" w:cstheme="minorHAnsi"/>
          <w:color w:val="000000" w:themeColor="text1"/>
          <w:sz w:val="20"/>
          <w:szCs w:val="20"/>
        </w:rPr>
        <w:t>. 2008;28(2):230-233.</w:t>
      </w:r>
    </w:p>
  </w:endnote>
  <w:endnote w:id="169">
    <w:p w14:paraId="4FDAFB33"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rPr>
        <w:t xml:space="preserve"> García Morero JM, Calvo Muñoz I, Gómez Conesa A, López </w:t>
      </w:r>
      <w:r w:rsidRPr="00866F76">
        <w:rPr>
          <w:rFonts w:asciiTheme="minorHAnsi" w:hAnsiTheme="minorHAnsi" w:cstheme="minorHAnsi"/>
          <w:color w:val="000000" w:themeColor="text1"/>
          <w:sz w:val="20"/>
          <w:szCs w:val="20"/>
        </w:rPr>
        <w:t xml:space="preserve">López López JA. </w:t>
      </w:r>
      <w:r w:rsidRPr="00866F76">
        <w:rPr>
          <w:rFonts w:asciiTheme="minorHAnsi" w:hAnsiTheme="minorHAnsi" w:cstheme="minorHAnsi"/>
          <w:color w:val="000000" w:themeColor="text1"/>
          <w:sz w:val="20"/>
          <w:szCs w:val="20"/>
          <w:lang w:val="en-US"/>
        </w:rPr>
        <w:t>Effectiveness of physiotherapy interventions for back care and the prevention of non</w:t>
      </w:r>
      <w:r w:rsidRPr="00866F76">
        <w:rPr>
          <w:rFonts w:asciiTheme="minorHAnsi" w:hAnsiTheme="minorHAnsi" w:cstheme="minorHAnsi"/>
          <w:color w:val="000000" w:themeColor="text1"/>
          <w:sz w:val="20"/>
          <w:szCs w:val="20"/>
          <w:lang w:val="en-US"/>
        </w:rPr>
        <w:noBreakHyphen/>
        <w:t>specific low back pain in children and adolescents: a systematic review and meta</w:t>
      </w:r>
      <w:r w:rsidRPr="00866F76">
        <w:rPr>
          <w:rFonts w:asciiTheme="minorHAnsi" w:hAnsiTheme="minorHAnsi" w:cstheme="minorHAnsi"/>
          <w:color w:val="000000" w:themeColor="text1"/>
          <w:sz w:val="20"/>
          <w:szCs w:val="20"/>
          <w:lang w:val="en-US"/>
        </w:rPr>
        <w:noBreakHyphen/>
        <w:t xml:space="preserve">analysis. </w:t>
      </w:r>
      <w:r w:rsidRPr="00866F76">
        <w:rPr>
          <w:rFonts w:asciiTheme="minorHAnsi" w:hAnsiTheme="minorHAnsi" w:cstheme="minorHAnsi"/>
          <w:i/>
          <w:iCs/>
          <w:color w:val="000000" w:themeColor="text1"/>
          <w:sz w:val="20"/>
          <w:szCs w:val="20"/>
          <w:lang w:val="en-US"/>
        </w:rPr>
        <w:t xml:space="preserve">BMC Musculoskeletal Disorders 2022; 23:314. </w:t>
      </w:r>
      <w:r w:rsidRPr="00866F76">
        <w:rPr>
          <w:rFonts w:asciiTheme="minorHAnsi" w:hAnsiTheme="minorHAnsi" w:cstheme="minorHAnsi"/>
          <w:color w:val="000000" w:themeColor="text1"/>
          <w:sz w:val="20"/>
          <w:szCs w:val="20"/>
          <w:lang w:val="en-US"/>
        </w:rPr>
        <w:t>https://doi.org/10.1186/s12891-022-05270-4</w:t>
      </w:r>
    </w:p>
  </w:endnote>
  <w:endnote w:id="170">
    <w:p w14:paraId="1EE3ADE5"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Kamper, S.J.; Yamato, T.P.; Williams, C.M. The prevalence, risk factors, prognosis and treatment for back pain in children and adolescents: An overview of systematic reviews. </w:t>
      </w:r>
      <w:r w:rsidRPr="00866F76">
        <w:rPr>
          <w:rFonts w:asciiTheme="minorHAnsi" w:hAnsiTheme="minorHAnsi" w:cstheme="minorHAnsi"/>
          <w:i/>
          <w:iCs/>
          <w:color w:val="000000" w:themeColor="text1"/>
          <w:lang w:val="en-US"/>
        </w:rPr>
        <w:t xml:space="preserve">Best </w:t>
      </w:r>
      <w:r w:rsidRPr="00866F76">
        <w:rPr>
          <w:rFonts w:asciiTheme="minorHAnsi" w:hAnsiTheme="minorHAnsi" w:cstheme="minorHAnsi"/>
          <w:i/>
          <w:iCs/>
          <w:color w:val="000000" w:themeColor="text1"/>
          <w:lang w:val="en-US"/>
        </w:rPr>
        <w:t>Pract. Res. Clin. Rheumatol.</w:t>
      </w:r>
      <w:r w:rsidRPr="00866F76">
        <w:rPr>
          <w:rFonts w:asciiTheme="minorHAnsi" w:hAnsiTheme="minorHAnsi" w:cstheme="minorHAnsi"/>
          <w:color w:val="000000" w:themeColor="text1"/>
          <w:lang w:val="en-US"/>
        </w:rPr>
        <w:t> 2016, </w:t>
      </w:r>
      <w:r w:rsidRPr="00866F76">
        <w:rPr>
          <w:rFonts w:asciiTheme="minorHAnsi" w:hAnsiTheme="minorHAnsi" w:cstheme="minorHAnsi"/>
          <w:i/>
          <w:iCs/>
          <w:color w:val="000000" w:themeColor="text1"/>
          <w:lang w:val="en-US"/>
        </w:rPr>
        <w:t>30</w:t>
      </w:r>
      <w:r w:rsidRPr="00866F76">
        <w:rPr>
          <w:rFonts w:asciiTheme="minorHAnsi" w:hAnsiTheme="minorHAnsi" w:cstheme="minorHAnsi"/>
          <w:color w:val="000000" w:themeColor="text1"/>
          <w:lang w:val="en-US"/>
        </w:rPr>
        <w:t>, 1021–1036</w:t>
      </w:r>
    </w:p>
  </w:endnote>
  <w:endnote w:id="171">
    <w:p w14:paraId="1F92DFEB" w14:textId="77777777" w:rsidR="004412B6" w:rsidRPr="00866F76" w:rsidRDefault="00000000" w:rsidP="00866F76">
      <w:pPr>
        <w:shd w:val="clear" w:color="auto" w:fill="FFFFFF"/>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fldChar w:fldCharType="begin"/>
      </w:r>
      <w:r w:rsidRPr="00653A1A">
        <w:rPr>
          <w:lang w:val="en-US"/>
        </w:rPr>
        <w:instrText>HYPERLINK "http://www.ncbi.nlm.nih.gov/pubmed/?term=Hill%20JJ%5BAuthor%5D&amp;cauthor=true&amp;cauthor_uid=25504487" \h</w:instrText>
      </w:r>
      <w:r>
        <w:fldChar w:fldCharType="separate"/>
      </w:r>
      <w:r w:rsidRPr="00866F76">
        <w:rPr>
          <w:rFonts w:asciiTheme="minorHAnsi" w:hAnsiTheme="minorHAnsi" w:cstheme="minorHAnsi"/>
          <w:color w:val="000000" w:themeColor="text1"/>
          <w:sz w:val="20"/>
          <w:szCs w:val="20"/>
          <w:lang w:val="en-US"/>
        </w:rPr>
        <w:t>Hill JJ</w:t>
      </w:r>
      <w:r>
        <w:rPr>
          <w:rFonts w:asciiTheme="minorHAnsi" w:hAnsiTheme="minorHAnsi" w:cstheme="minorHAnsi"/>
          <w:color w:val="000000" w:themeColor="text1"/>
          <w:sz w:val="20"/>
          <w:szCs w:val="20"/>
          <w:lang w:val="en-US"/>
        </w:rPr>
        <w:fldChar w:fldCharType="end"/>
      </w:r>
      <w:r w:rsidRPr="00866F76">
        <w:rPr>
          <w:rFonts w:asciiTheme="minorHAnsi" w:hAnsiTheme="minorHAnsi" w:cstheme="minorHAnsi"/>
          <w:color w:val="000000" w:themeColor="text1"/>
          <w:sz w:val="20"/>
          <w:szCs w:val="20"/>
          <w:lang w:val="en-US"/>
        </w:rPr>
        <w:t xml:space="preserve">, </w:t>
      </w:r>
      <w:hyperlink r:id="rId28">
        <w:r w:rsidRPr="00866F76">
          <w:rPr>
            <w:rFonts w:asciiTheme="minorHAnsi" w:hAnsiTheme="minorHAnsi" w:cstheme="minorHAnsi"/>
            <w:color w:val="000000" w:themeColor="text1"/>
            <w:sz w:val="20"/>
            <w:szCs w:val="20"/>
            <w:lang w:val="en-US"/>
          </w:rPr>
          <w:t>Keating JL</w:t>
        </w:r>
      </w:hyperlink>
      <w:r w:rsidRPr="00866F76">
        <w:rPr>
          <w:rFonts w:asciiTheme="minorHAnsi" w:hAnsiTheme="minorHAnsi" w:cstheme="minorHAnsi"/>
          <w:color w:val="000000" w:themeColor="text1"/>
          <w:sz w:val="20"/>
          <w:szCs w:val="20"/>
          <w:lang w:val="en-US"/>
        </w:rPr>
        <w:t xml:space="preserve">..Daily exercises and education for preventing low back pain in children: cluster randomized controlled trial. </w:t>
      </w:r>
      <w:hyperlink r:id="rId29" w:tgtFrame="Physical therapy.">
        <w:r w:rsidRPr="00866F76">
          <w:rPr>
            <w:rFonts w:asciiTheme="minorHAnsi" w:hAnsiTheme="minorHAnsi" w:cstheme="minorHAnsi"/>
            <w:color w:val="000000" w:themeColor="text1"/>
            <w:sz w:val="20"/>
            <w:szCs w:val="20"/>
            <w:lang w:val="en-US"/>
          </w:rPr>
          <w:t>Phys Ther</w:t>
        </w:r>
        <w:r w:rsidRPr="00866F76">
          <w:rPr>
            <w:rFonts w:asciiTheme="minorHAnsi" w:hAnsiTheme="minorHAnsi" w:cstheme="minorHAnsi"/>
            <w:color w:val="000000" w:themeColor="text1"/>
            <w:sz w:val="20"/>
            <w:szCs w:val="20"/>
            <w:u w:val="single"/>
            <w:lang w:val="en-US"/>
          </w:rPr>
          <w:t>.</w:t>
        </w:r>
      </w:hyperlink>
      <w:r w:rsidRPr="00866F76">
        <w:rPr>
          <w:rFonts w:asciiTheme="minorHAnsi" w:hAnsiTheme="minorHAnsi" w:cstheme="minorHAnsi"/>
          <w:color w:val="000000" w:themeColor="text1"/>
          <w:sz w:val="20"/>
          <w:szCs w:val="20"/>
          <w:lang w:val="en-US"/>
        </w:rPr>
        <w:t xml:space="preserve"> 2015 Apr;95(4):507-16.</w:t>
      </w:r>
    </w:p>
  </w:endnote>
  <w:endnote w:id="172">
    <w:p w14:paraId="60A4F6E9" w14:textId="77777777" w:rsidR="004412B6" w:rsidRPr="00866F76" w:rsidRDefault="00000000" w:rsidP="00866F76">
      <w:pPr>
        <w:shd w:val="clear" w:color="auto" w:fill="FFFFFF"/>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Guddal, M.H.; Stensland, S.Ø.; </w:t>
      </w:r>
      <w:r w:rsidRPr="00866F76">
        <w:rPr>
          <w:rFonts w:asciiTheme="minorHAnsi" w:hAnsiTheme="minorHAnsi" w:cstheme="minorHAnsi"/>
          <w:color w:val="000000" w:themeColor="text1"/>
          <w:sz w:val="20"/>
          <w:szCs w:val="20"/>
          <w:lang w:val="en-US"/>
        </w:rPr>
        <w:t>Småstuen, M.C.; Johnsen, M.B.; Zwart, J.-A.; Storheim, K. Physical Activity Level and Sport Participation in Relation to Musculoskeletal Pain in a Population-Based Study of Adolescents: The Young-HUNT Study. </w:t>
      </w:r>
      <w:r w:rsidRPr="00866F76">
        <w:rPr>
          <w:rFonts w:asciiTheme="minorHAnsi" w:hAnsiTheme="minorHAnsi" w:cstheme="minorHAnsi"/>
          <w:i/>
          <w:iCs/>
          <w:color w:val="000000" w:themeColor="text1"/>
          <w:sz w:val="20"/>
          <w:szCs w:val="20"/>
          <w:lang w:val="en-US"/>
        </w:rPr>
        <w:t>Orthop. J. Sports Med.</w:t>
      </w:r>
      <w:r w:rsidRPr="00866F76">
        <w:rPr>
          <w:rFonts w:asciiTheme="minorHAnsi" w:hAnsiTheme="minorHAnsi" w:cstheme="minorHAnsi"/>
          <w:color w:val="000000" w:themeColor="text1"/>
          <w:sz w:val="20"/>
          <w:szCs w:val="20"/>
          <w:lang w:val="en-US"/>
        </w:rPr>
        <w:t> 2017, </w:t>
      </w:r>
      <w:r w:rsidRPr="00866F76">
        <w:rPr>
          <w:rFonts w:asciiTheme="minorHAnsi" w:hAnsiTheme="minorHAnsi" w:cstheme="minorHAnsi"/>
          <w:i/>
          <w:iCs/>
          <w:color w:val="000000" w:themeColor="text1"/>
          <w:sz w:val="20"/>
          <w:szCs w:val="20"/>
          <w:lang w:val="en-US"/>
        </w:rPr>
        <w:t>5</w:t>
      </w:r>
      <w:r w:rsidRPr="00866F76">
        <w:rPr>
          <w:rFonts w:asciiTheme="minorHAnsi" w:hAnsiTheme="minorHAnsi" w:cstheme="minorHAnsi"/>
          <w:color w:val="000000" w:themeColor="text1"/>
          <w:sz w:val="20"/>
          <w:szCs w:val="20"/>
          <w:lang w:val="en-US"/>
        </w:rPr>
        <w:t xml:space="preserve">, 2325967116685543. </w:t>
      </w:r>
    </w:p>
    <w:p w14:paraId="33A13FDB" w14:textId="77777777" w:rsidR="004412B6" w:rsidRPr="00866F76" w:rsidRDefault="004412B6" w:rsidP="00866F76">
      <w:pPr>
        <w:pStyle w:val="Textonotaalfinal"/>
        <w:spacing w:before="240" w:after="120"/>
        <w:jc w:val="both"/>
        <w:rPr>
          <w:rFonts w:asciiTheme="minorHAnsi" w:hAnsiTheme="minorHAnsi" w:cstheme="minorHAnsi"/>
          <w:color w:val="000000" w:themeColor="text1"/>
          <w:lang w:val="en-US"/>
        </w:rPr>
      </w:pPr>
    </w:p>
  </w:endnote>
  <w:endnote w:id="173">
    <w:p w14:paraId="4C1B8E06"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Brink Y, </w:t>
      </w:r>
      <w:r w:rsidRPr="00866F76">
        <w:rPr>
          <w:rFonts w:asciiTheme="minorHAnsi" w:hAnsiTheme="minorHAnsi" w:cstheme="minorHAnsi"/>
          <w:color w:val="000000" w:themeColor="text1"/>
          <w:lang w:val="en-US"/>
        </w:rPr>
        <w:t>Maart RA, Louw QA. School-based interventions to improve spinal health of children and adolescents: a systematic review. Physiother Theory Pract. 2021 Jun 22:1-24. doi: 10.1080/09593985.2021.1938305. Epub ahead of print. PMID: 34157947.</w:t>
      </w:r>
    </w:p>
  </w:endnote>
  <w:endnote w:id="174">
    <w:p w14:paraId="5824515F"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lang w:val="en-US"/>
        </w:rPr>
        <w:t>Michaleff ZA, Kamper SJ, Maher  CG, Evans  R,  Broderick C, Henschke N. Low back pain in children and adolescents: a systematic review and meta-analysis evaluating the effectiveness of conservative interventions. Eur Spine J (2014) 23:2046–2058. DOI 10.1007/s00586-014-3461-1</w:t>
      </w:r>
    </w:p>
  </w:endnote>
  <w:endnote w:id="175">
    <w:p w14:paraId="04529783"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color w:val="000000" w:themeColor="text1"/>
          <w:shd w:val="clear" w:color="auto" w:fill="FCFCFC"/>
          <w:lang w:val="en-US"/>
        </w:rPr>
        <w:t>Shiri R, Coggon D, Falah-Hassani K. Exercise for the prevention of low back pain: systematic review and meta-analysis of controlled trials. Am J Epidemiol. 2018;187(5):1093–101.</w:t>
      </w:r>
    </w:p>
  </w:endnote>
  <w:endnote w:id="176">
    <w:p w14:paraId="6F8B2293"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eastAsia="Times New Roman" w:hAnsiTheme="minorHAnsi" w:cstheme="minorHAnsi"/>
          <w:color w:val="000000" w:themeColor="text1"/>
          <w:lang w:val="en-US" w:eastAsia="es-ES"/>
        </w:rPr>
        <w:t>Feingold AJ, Jacobs K. The effect of education on backpack wearing and posture in a middle school population. Work. 2002; 18:287–294.</w:t>
      </w:r>
    </w:p>
  </w:endnote>
  <w:endnote w:id="177">
    <w:p w14:paraId="47BA6520"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eastAsia="Times New Roman" w:hAnsiTheme="minorHAnsi" w:cstheme="minorHAnsi"/>
          <w:color w:val="000000" w:themeColor="text1"/>
          <w:lang w:val="en-US" w:eastAsia="es-ES"/>
        </w:rPr>
        <w:t>Goodgold SA, Nielsen D. Effectiveness of a school-based backpack health promotion program: backpack Intelligence. Work. 2003; 21:113–123</w:t>
      </w:r>
    </w:p>
  </w:endnote>
  <w:endnote w:id="178">
    <w:p w14:paraId="54C6630D"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fldChar w:fldCharType="begin"/>
      </w:r>
      <w:r w:rsidRPr="00653A1A">
        <w:rPr>
          <w:lang w:val="en-US"/>
        </w:rPr>
        <w:instrText>HYPERLINK "http://www.ncbi.nlm.nih.gov/pubmed/?term=Vidal%20J%5Bauth%5D" \h</w:instrText>
      </w:r>
      <w:r>
        <w:fldChar w:fldCharType="separate"/>
      </w:r>
      <w:r w:rsidRPr="00866F76">
        <w:rPr>
          <w:rFonts w:asciiTheme="minorHAnsi" w:eastAsia="Times New Roman" w:hAnsiTheme="minorHAnsi" w:cstheme="minorHAnsi"/>
          <w:color w:val="000000" w:themeColor="text1"/>
          <w:sz w:val="20"/>
          <w:szCs w:val="20"/>
          <w:lang w:val="en-US" w:eastAsia="es-ES"/>
        </w:rPr>
        <w:t>Vidal</w:t>
      </w:r>
      <w:r>
        <w:rPr>
          <w:rFonts w:asciiTheme="minorHAnsi" w:eastAsia="Times New Roman" w:hAnsiTheme="minorHAnsi" w:cstheme="minorHAnsi"/>
          <w:color w:val="000000" w:themeColor="text1"/>
          <w:sz w:val="20"/>
          <w:szCs w:val="20"/>
          <w:lang w:val="en-US" w:eastAsia="es-ES"/>
        </w:rPr>
        <w:fldChar w:fldCharType="end"/>
      </w:r>
      <w:r w:rsidRPr="00866F76">
        <w:rPr>
          <w:rFonts w:asciiTheme="minorHAnsi" w:eastAsia="Times New Roman" w:hAnsiTheme="minorHAnsi" w:cstheme="minorHAnsi"/>
          <w:color w:val="000000" w:themeColor="text1"/>
          <w:sz w:val="20"/>
          <w:szCs w:val="20"/>
          <w:lang w:val="en-US" w:eastAsia="es-ES"/>
        </w:rPr>
        <w:t xml:space="preserve"> J, </w:t>
      </w:r>
      <w:hyperlink r:id="rId30">
        <w:r w:rsidRPr="00866F76">
          <w:rPr>
            <w:rFonts w:asciiTheme="minorHAnsi" w:eastAsia="Times New Roman" w:hAnsiTheme="minorHAnsi" w:cstheme="minorHAnsi"/>
            <w:color w:val="000000" w:themeColor="text1"/>
            <w:sz w:val="20"/>
            <w:szCs w:val="20"/>
            <w:lang w:val="en-US" w:eastAsia="es-ES"/>
          </w:rPr>
          <w:t>Borràs</w:t>
        </w:r>
      </w:hyperlink>
      <w:r w:rsidRPr="00866F76">
        <w:rPr>
          <w:rFonts w:asciiTheme="minorHAnsi" w:eastAsia="Times New Roman" w:hAnsiTheme="minorHAnsi" w:cstheme="minorHAnsi"/>
          <w:color w:val="000000" w:themeColor="text1"/>
          <w:sz w:val="20"/>
          <w:szCs w:val="20"/>
          <w:lang w:val="en-US" w:eastAsia="es-ES"/>
        </w:rPr>
        <w:t xml:space="preserve"> PA, </w:t>
      </w:r>
      <w:hyperlink r:id="rId31">
        <w:r w:rsidRPr="00866F76">
          <w:rPr>
            <w:rFonts w:asciiTheme="minorHAnsi" w:eastAsia="Times New Roman" w:hAnsiTheme="minorHAnsi" w:cstheme="minorHAnsi"/>
            <w:color w:val="000000" w:themeColor="text1"/>
            <w:sz w:val="20"/>
            <w:szCs w:val="20"/>
            <w:lang w:val="en-US" w:eastAsia="es-ES"/>
          </w:rPr>
          <w:t>Ponseti</w:t>
        </w:r>
      </w:hyperlink>
      <w:r w:rsidRPr="00866F76">
        <w:rPr>
          <w:rFonts w:asciiTheme="minorHAnsi" w:eastAsia="Times New Roman" w:hAnsiTheme="minorHAnsi" w:cstheme="minorHAnsi"/>
          <w:color w:val="000000" w:themeColor="text1"/>
          <w:sz w:val="20"/>
          <w:szCs w:val="20"/>
          <w:lang w:val="en-US" w:eastAsia="es-ES"/>
        </w:rPr>
        <w:t xml:space="preserve"> FJ, </w:t>
      </w:r>
      <w:hyperlink r:id="rId32">
        <w:r w:rsidRPr="00866F76">
          <w:rPr>
            <w:rFonts w:asciiTheme="minorHAnsi" w:eastAsia="Times New Roman" w:hAnsiTheme="minorHAnsi" w:cstheme="minorHAnsi"/>
            <w:color w:val="000000" w:themeColor="text1"/>
            <w:sz w:val="20"/>
            <w:szCs w:val="20"/>
            <w:lang w:val="en-US" w:eastAsia="es-ES"/>
          </w:rPr>
          <w:t xml:space="preserve"> Cantallops</w:t>
        </w:r>
      </w:hyperlink>
      <w:r w:rsidRPr="00866F76">
        <w:rPr>
          <w:rFonts w:asciiTheme="minorHAnsi" w:eastAsia="Times New Roman" w:hAnsiTheme="minorHAnsi" w:cstheme="minorHAnsi"/>
          <w:color w:val="000000" w:themeColor="text1"/>
          <w:sz w:val="20"/>
          <w:szCs w:val="20"/>
          <w:lang w:val="en-US" w:eastAsia="es-ES"/>
        </w:rPr>
        <w:t xml:space="preserve"> J, </w:t>
      </w:r>
      <w:hyperlink r:id="rId33">
        <w:r w:rsidRPr="00866F76">
          <w:rPr>
            <w:rFonts w:asciiTheme="minorHAnsi" w:eastAsia="Times New Roman" w:hAnsiTheme="minorHAnsi" w:cstheme="minorHAnsi"/>
            <w:color w:val="000000" w:themeColor="text1"/>
            <w:sz w:val="20"/>
            <w:szCs w:val="20"/>
            <w:lang w:val="en-US" w:eastAsia="es-ES"/>
          </w:rPr>
          <w:t>Ortega</w:t>
        </w:r>
      </w:hyperlink>
      <w:r w:rsidRPr="00866F76">
        <w:rPr>
          <w:rFonts w:asciiTheme="minorHAnsi" w:eastAsia="Times New Roman" w:hAnsiTheme="minorHAnsi" w:cstheme="minorHAnsi"/>
          <w:color w:val="000000" w:themeColor="text1"/>
          <w:sz w:val="20"/>
          <w:szCs w:val="20"/>
          <w:lang w:val="en-US" w:eastAsia="es-ES"/>
        </w:rPr>
        <w:t xml:space="preserve"> FB,</w:t>
      </w:r>
      <w:hyperlink r:id="rId34">
        <w:r w:rsidRPr="00866F76">
          <w:rPr>
            <w:rFonts w:asciiTheme="minorHAnsi" w:eastAsia="Times New Roman" w:hAnsiTheme="minorHAnsi" w:cstheme="minorHAnsi"/>
            <w:color w:val="000000" w:themeColor="text1"/>
            <w:sz w:val="20"/>
            <w:szCs w:val="20"/>
            <w:lang w:val="en-US" w:eastAsia="es-ES"/>
          </w:rPr>
          <w:t>Palou</w:t>
        </w:r>
      </w:hyperlink>
      <w:r w:rsidRPr="00866F76">
        <w:rPr>
          <w:rFonts w:asciiTheme="minorHAnsi" w:eastAsia="Times New Roman" w:hAnsiTheme="minorHAnsi" w:cstheme="minorHAnsi"/>
          <w:color w:val="000000" w:themeColor="text1"/>
          <w:sz w:val="20"/>
          <w:szCs w:val="20"/>
          <w:lang w:val="en-US" w:eastAsia="es-ES"/>
        </w:rPr>
        <w:t xml:space="preserve"> P. </w:t>
      </w:r>
      <w:r w:rsidRPr="00866F76">
        <w:rPr>
          <w:rFonts w:asciiTheme="minorHAnsi" w:eastAsia="Times New Roman" w:hAnsiTheme="minorHAnsi" w:cstheme="minorHAnsi"/>
          <w:color w:val="000000" w:themeColor="text1"/>
          <w:kern w:val="2"/>
          <w:sz w:val="20"/>
          <w:szCs w:val="20"/>
          <w:lang w:val="en-US" w:eastAsia="es-ES"/>
        </w:rPr>
        <w:t xml:space="preserve">Effects of a postural education program on school backpack habits related to low back pain in children. </w:t>
      </w:r>
      <w:r w:rsidRPr="00866F76">
        <w:rPr>
          <w:rFonts w:asciiTheme="minorHAnsi" w:eastAsia="Times New Roman" w:hAnsiTheme="minorHAnsi" w:cstheme="minorHAnsi"/>
          <w:color w:val="000000" w:themeColor="text1"/>
          <w:sz w:val="20"/>
          <w:szCs w:val="20"/>
          <w:lang w:val="en-US" w:eastAsia="es-ES"/>
        </w:rPr>
        <w:t xml:space="preserve">Eur Spine J. 2013 Apr; 22(4): 782–787. </w:t>
      </w:r>
    </w:p>
  </w:endnote>
  <w:endnote w:id="179">
    <w:p w14:paraId="59D2CF2D"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eastAsia="es-E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w:t>
      </w:r>
      <w:r w:rsidRPr="00866F76">
        <w:rPr>
          <w:rFonts w:asciiTheme="minorHAnsi" w:hAnsiTheme="minorHAnsi" w:cstheme="minorHAnsi"/>
          <w:color w:val="000000" w:themeColor="text1"/>
          <w:sz w:val="20"/>
          <w:szCs w:val="20"/>
          <w:lang w:val="en-US" w:eastAsia="es-ES"/>
        </w:rPr>
        <w:t>Minghelli, B.; Nunes, C.; Oliveira, R. Back School Postural Education Program: Comparison of Two Types of Interventions in Improving Ergonomic Knowledge about Postures and Reducing Low Back Pain in Adolescents. Int. J.Environ. Res. Public Health 2021, 18, 4434. https://doi.org/10.3390/</w:t>
      </w:r>
    </w:p>
    <w:p w14:paraId="0762C8F1"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Fonts w:asciiTheme="minorHAnsi" w:hAnsiTheme="minorHAnsi" w:cstheme="minorHAnsi"/>
          <w:color w:val="000000" w:themeColor="text1"/>
          <w:lang w:val="en-US" w:eastAsia="es-ES"/>
        </w:rPr>
        <w:t>ijerph18094434</w:t>
      </w:r>
    </w:p>
  </w:endnote>
  <w:endnote w:id="180">
    <w:p w14:paraId="73C385FC"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GB"/>
        </w:rPr>
        <w:t xml:space="preserve"> </w:t>
      </w:r>
      <w:r w:rsidRPr="00866F76">
        <w:rPr>
          <w:rStyle w:val="Fuentedeprrafopredeter1"/>
          <w:rFonts w:asciiTheme="minorHAnsi" w:hAnsiTheme="minorHAnsi" w:cstheme="minorHAnsi"/>
          <w:color w:val="000000" w:themeColor="text1"/>
          <w:lang w:val="en-US"/>
        </w:rPr>
        <w:t>Ahlqwist A, Hagman M, Kjellby-Wendt G, Beckung E. Physical Therapy Treatment of Back Complaints on Children and Adolescents. Spine 2008; 33: E721–E727</w:t>
      </w:r>
    </w:p>
  </w:endnote>
  <w:endnote w:id="181">
    <w:p w14:paraId="2EF81CD8" w14:textId="77777777" w:rsidR="004412B6" w:rsidRPr="00866F76" w:rsidRDefault="00000000" w:rsidP="00866F76">
      <w:pPr>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Calvo-Muñoz I, Gómez-Conesa A, Sánchez-Meca J. Physical therapy treatments for low back pain in children and adolescents: a meta-analysis. BMC Musculoskeletal Disorders 2013, 14:55. </w:t>
      </w:r>
      <w:r>
        <w:fldChar w:fldCharType="begin"/>
      </w:r>
      <w:r w:rsidRPr="00653A1A">
        <w:rPr>
          <w:lang w:val="en-US"/>
        </w:rPr>
        <w:instrText>HYPERLINK "http://www.biomedcentral.com/1471-2474/14/55" \h</w:instrText>
      </w:r>
      <w:r>
        <w:fldChar w:fldCharType="separate"/>
      </w:r>
      <w:r w:rsidRPr="00866F76">
        <w:rPr>
          <w:rStyle w:val="EnlacedeInternet"/>
          <w:rFonts w:asciiTheme="minorHAnsi" w:hAnsiTheme="minorHAnsi" w:cstheme="minorHAnsi"/>
          <w:color w:val="000000" w:themeColor="text1"/>
          <w:sz w:val="20"/>
          <w:szCs w:val="20"/>
          <w:lang w:val="en-US"/>
        </w:rPr>
        <w:t>http://www.biomedcentral.com/1471-2474/14/55</w:t>
      </w:r>
      <w:r>
        <w:rPr>
          <w:rStyle w:val="EnlacedeInternet"/>
          <w:rFonts w:asciiTheme="minorHAnsi" w:hAnsiTheme="minorHAnsi" w:cstheme="minorHAnsi"/>
          <w:color w:val="000000" w:themeColor="text1"/>
          <w:sz w:val="20"/>
          <w:szCs w:val="20"/>
          <w:lang w:val="en-US"/>
        </w:rPr>
        <w:fldChar w:fldCharType="end"/>
      </w:r>
    </w:p>
  </w:endnote>
  <w:endnote w:id="182">
    <w:p w14:paraId="7F774D87" w14:textId="77777777" w:rsidR="004412B6" w:rsidRPr="00866F76" w:rsidRDefault="00000000" w:rsidP="00866F76">
      <w:pPr>
        <w:pStyle w:val="Textonotaalfinal"/>
        <w:spacing w:before="240" w:after="120"/>
        <w:jc w:val="both"/>
        <w:rPr>
          <w:rFonts w:asciiTheme="minorHAnsi" w:hAnsiTheme="minorHAnsi" w:cstheme="minorHAnsi"/>
          <w:iCs/>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w:t>
      </w:r>
      <w:r w:rsidRPr="00866F76">
        <w:rPr>
          <w:rFonts w:asciiTheme="minorHAnsi" w:hAnsiTheme="minorHAnsi" w:cstheme="minorHAnsi"/>
          <w:iCs/>
          <w:color w:val="000000" w:themeColor="text1"/>
          <w:lang w:val="en-US"/>
        </w:rPr>
        <w:t>Patrick J Owen et al , Specific modes of exercise training are most effective for treating low back pain? Network </w:t>
      </w:r>
      <w:r w:rsidRPr="00866F76">
        <w:rPr>
          <w:rFonts w:asciiTheme="minorHAnsi" w:hAnsiTheme="minorHAnsi" w:cstheme="minorHAnsi"/>
          <w:iCs/>
          <w:color w:val="000000" w:themeColor="text1"/>
          <w:lang w:val="en-US"/>
        </w:rPr>
        <w:t>metaanalysis. Br J Sports Med 2020;54:1279–1287</w:t>
      </w:r>
    </w:p>
  </w:endnote>
  <w:endnote w:id="183">
    <w:p w14:paraId="1EE623B0" w14:textId="77777777" w:rsidR="004412B6" w:rsidRPr="00866F76" w:rsidRDefault="00000000" w:rsidP="00866F76">
      <w:pPr>
        <w:shd w:val="clear" w:color="auto" w:fill="FFFFFF"/>
        <w:spacing w:before="240" w:after="120" w:line="240" w:lineRule="auto"/>
        <w:jc w:val="both"/>
        <w:rPr>
          <w:rFonts w:asciiTheme="minorHAnsi" w:hAnsiTheme="minorHAnsi" w:cstheme="minorHAnsi"/>
          <w:color w:val="000000" w:themeColor="text1"/>
          <w:sz w:val="20"/>
          <w:szCs w:val="20"/>
          <w:lang w:val="en-US"/>
        </w:rPr>
      </w:pPr>
      <w:r w:rsidRPr="00866F76">
        <w:rPr>
          <w:rStyle w:val="Caracteresdenotafinal"/>
          <w:rFonts w:asciiTheme="minorHAnsi" w:hAnsiTheme="minorHAnsi" w:cstheme="minorHAnsi"/>
          <w:color w:val="000000" w:themeColor="text1"/>
          <w:sz w:val="20"/>
          <w:szCs w:val="20"/>
          <w:vertAlign w:val="baseline"/>
        </w:rPr>
        <w:endnoteRef/>
      </w:r>
      <w:r w:rsidRPr="00866F76">
        <w:rPr>
          <w:rFonts w:asciiTheme="minorHAnsi" w:hAnsiTheme="minorHAnsi" w:cstheme="minorHAnsi"/>
          <w:color w:val="000000" w:themeColor="text1"/>
          <w:sz w:val="20"/>
          <w:szCs w:val="20"/>
          <w:lang w:val="en-US"/>
        </w:rPr>
        <w:t xml:space="preserve">   Parnell Prevost, C.; </w:t>
      </w:r>
      <w:r w:rsidRPr="00866F76">
        <w:rPr>
          <w:rFonts w:asciiTheme="minorHAnsi" w:hAnsiTheme="minorHAnsi" w:cstheme="minorHAnsi"/>
          <w:color w:val="000000" w:themeColor="text1"/>
          <w:sz w:val="20"/>
          <w:szCs w:val="20"/>
          <w:lang w:val="en-US"/>
        </w:rPr>
        <w:t>Gleberzon, B.; Carleo, B.; Anderson, K.; Cark, M.; Pohlman, K.A. Manual therapy for the pediatric population: A systematic review. </w:t>
      </w:r>
      <w:r w:rsidRPr="00866F76">
        <w:rPr>
          <w:rFonts w:asciiTheme="minorHAnsi" w:hAnsiTheme="minorHAnsi" w:cstheme="minorHAnsi"/>
          <w:i/>
          <w:iCs/>
          <w:color w:val="000000" w:themeColor="text1"/>
          <w:sz w:val="20"/>
          <w:szCs w:val="20"/>
          <w:lang w:val="en-US"/>
        </w:rPr>
        <w:t>BMC Complement. Altern. Med.</w:t>
      </w:r>
      <w:r w:rsidRPr="00866F76">
        <w:rPr>
          <w:rFonts w:asciiTheme="minorHAnsi" w:hAnsiTheme="minorHAnsi" w:cstheme="minorHAnsi"/>
          <w:color w:val="000000" w:themeColor="text1"/>
          <w:sz w:val="20"/>
          <w:szCs w:val="20"/>
          <w:lang w:val="en-US"/>
        </w:rPr>
        <w:t> 2019, </w:t>
      </w:r>
      <w:r w:rsidRPr="00866F76">
        <w:rPr>
          <w:rFonts w:asciiTheme="minorHAnsi" w:hAnsiTheme="minorHAnsi" w:cstheme="minorHAnsi"/>
          <w:i/>
          <w:iCs/>
          <w:color w:val="000000" w:themeColor="text1"/>
          <w:sz w:val="20"/>
          <w:szCs w:val="20"/>
          <w:lang w:val="en-US"/>
        </w:rPr>
        <w:t>19</w:t>
      </w:r>
      <w:r w:rsidRPr="00866F76">
        <w:rPr>
          <w:rFonts w:asciiTheme="minorHAnsi" w:hAnsiTheme="minorHAnsi" w:cstheme="minorHAnsi"/>
          <w:color w:val="000000" w:themeColor="text1"/>
          <w:sz w:val="20"/>
          <w:szCs w:val="20"/>
          <w:lang w:val="en-US"/>
        </w:rPr>
        <w:t xml:space="preserve">, 60. </w:t>
      </w:r>
    </w:p>
  </w:endnote>
  <w:endnote w:id="184">
    <w:p w14:paraId="7DF3E349"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Dissing, K.B.; Hartvigsen, J.; Wedderkopp, N.; Hestbæk, L. Conservative care with or without manipulative therapy in the management of back and/or neck pain in Danish children aged 9–15: A </w:t>
      </w:r>
      <w:r w:rsidRPr="00866F76">
        <w:rPr>
          <w:rFonts w:asciiTheme="minorHAnsi" w:hAnsiTheme="minorHAnsi" w:cstheme="minorHAnsi"/>
          <w:color w:val="000000" w:themeColor="text1"/>
          <w:lang w:val="en-US"/>
        </w:rPr>
        <w:t>randomised controlled trial nested in a school-based cohort. </w:t>
      </w:r>
      <w:r w:rsidRPr="00866F76">
        <w:rPr>
          <w:rFonts w:asciiTheme="minorHAnsi" w:hAnsiTheme="minorHAnsi" w:cstheme="minorHAnsi"/>
          <w:i/>
          <w:iCs/>
          <w:color w:val="000000" w:themeColor="text1"/>
          <w:lang w:val="en-US"/>
        </w:rPr>
        <w:t>BMJ Open</w:t>
      </w:r>
      <w:r w:rsidRPr="00866F76">
        <w:rPr>
          <w:rFonts w:asciiTheme="minorHAnsi" w:hAnsiTheme="minorHAnsi" w:cstheme="minorHAnsi"/>
          <w:color w:val="000000" w:themeColor="text1"/>
          <w:lang w:val="en-US"/>
        </w:rPr>
        <w:t> 2018, </w:t>
      </w:r>
      <w:r w:rsidRPr="00866F76">
        <w:rPr>
          <w:rFonts w:asciiTheme="minorHAnsi" w:hAnsiTheme="minorHAnsi" w:cstheme="minorHAnsi"/>
          <w:i/>
          <w:iCs/>
          <w:color w:val="000000" w:themeColor="text1"/>
          <w:lang w:val="en-US"/>
        </w:rPr>
        <w:t>8</w:t>
      </w:r>
      <w:r w:rsidRPr="00866F76">
        <w:rPr>
          <w:rFonts w:asciiTheme="minorHAnsi" w:hAnsiTheme="minorHAnsi" w:cstheme="minorHAnsi"/>
          <w:color w:val="000000" w:themeColor="text1"/>
          <w:lang w:val="en-US"/>
        </w:rPr>
        <w:t>, e021358</w:t>
      </w:r>
    </w:p>
  </w:endnote>
  <w:endnote w:id="185">
    <w:p w14:paraId="10636B3F" w14:textId="77777777" w:rsidR="004412B6" w:rsidRPr="00866F76" w:rsidRDefault="00000000" w:rsidP="00866F76">
      <w:pPr>
        <w:pStyle w:val="Ttulo1"/>
        <w:shd w:val="clear" w:color="auto" w:fill="FFFFFF"/>
        <w:jc w:val="both"/>
        <w:rPr>
          <w:rFonts w:asciiTheme="minorHAnsi" w:hAnsiTheme="minorHAnsi" w:cstheme="minorHAnsi"/>
          <w:b w:val="0"/>
          <w:bCs w:val="0"/>
          <w:color w:val="000000" w:themeColor="text1"/>
          <w:sz w:val="20"/>
          <w:szCs w:val="20"/>
          <w:lang w:val="en-US"/>
        </w:rPr>
      </w:pPr>
      <w:r w:rsidRPr="00866F76">
        <w:rPr>
          <w:rStyle w:val="Caracteresdenotafinal"/>
          <w:rFonts w:asciiTheme="minorHAnsi" w:hAnsiTheme="minorHAnsi" w:cstheme="minorHAnsi"/>
          <w:b w:val="0"/>
          <w:bCs w:val="0"/>
          <w:color w:val="000000" w:themeColor="text1"/>
          <w:sz w:val="20"/>
          <w:szCs w:val="20"/>
          <w:vertAlign w:val="baseline"/>
        </w:rPr>
        <w:endnoteRef/>
      </w:r>
      <w:r w:rsidRPr="00866F76">
        <w:rPr>
          <w:rFonts w:asciiTheme="minorHAnsi" w:hAnsiTheme="minorHAnsi" w:cstheme="minorHAnsi"/>
          <w:b w:val="0"/>
          <w:bCs w:val="0"/>
          <w:iCs/>
          <w:color w:val="000000" w:themeColor="text1"/>
          <w:sz w:val="20"/>
          <w:szCs w:val="20"/>
          <w:lang w:val="en-US"/>
        </w:rPr>
        <w:t xml:space="preserve"> Frosch M, </w:t>
      </w:r>
      <w:r w:rsidRPr="00866F76">
        <w:rPr>
          <w:rFonts w:asciiTheme="minorHAnsi" w:hAnsiTheme="minorHAnsi" w:cstheme="minorHAnsi"/>
          <w:b w:val="0"/>
          <w:bCs w:val="0"/>
          <w:iCs/>
          <w:color w:val="000000" w:themeColor="text1"/>
          <w:sz w:val="20"/>
          <w:szCs w:val="20"/>
          <w:lang w:val="en-US"/>
        </w:rPr>
        <w:t xml:space="preserve">Leinwather S, Bielack S,  et col; Treatment </w:t>
      </w:r>
      <w:r w:rsidRPr="00866F76">
        <w:rPr>
          <w:rFonts w:asciiTheme="minorHAnsi" w:hAnsiTheme="minorHAnsi" w:cstheme="minorHAnsi"/>
          <w:b w:val="0"/>
          <w:bCs w:val="0"/>
          <w:color w:val="000000" w:themeColor="text1"/>
          <w:sz w:val="20"/>
          <w:szCs w:val="20"/>
          <w:lang w:val="en-US"/>
        </w:rPr>
        <w:t xml:space="preserve">of Unspecific </w:t>
      </w:r>
      <w:r w:rsidRPr="00866F76">
        <w:rPr>
          <w:rFonts w:asciiTheme="minorHAnsi" w:hAnsiTheme="minorHAnsi" w:cstheme="minorHAnsi"/>
          <w:b w:val="0"/>
          <w:bCs w:val="0"/>
          <w:iCs/>
          <w:color w:val="000000" w:themeColor="text1"/>
          <w:sz w:val="20"/>
          <w:szCs w:val="20"/>
          <w:lang w:val="en-US"/>
        </w:rPr>
        <w:t>Back Pain in Children and Adolescents: Results of an Evidence-Based Interdisciplinary Guideline . Children 2022, 9, 417.</w:t>
      </w:r>
    </w:p>
  </w:endnote>
  <w:endnote w:id="186">
    <w:p w14:paraId="51160FF3" w14:textId="77777777" w:rsidR="004412B6" w:rsidRPr="00866F76" w:rsidRDefault="00000000" w:rsidP="00866F76">
      <w:pPr>
        <w:pStyle w:val="Textonotaalfinal"/>
        <w:spacing w:before="240" w:after="120"/>
        <w:jc w:val="both"/>
        <w:rPr>
          <w:rFonts w:asciiTheme="minorHAnsi" w:hAnsiTheme="minorHAnsi" w:cstheme="minorHAnsi"/>
          <w:color w:val="000000" w:themeColor="text1"/>
          <w:lang w:val="en-US"/>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Fisher, E.; Law, E.; </w:t>
      </w:r>
      <w:r w:rsidRPr="00866F76">
        <w:rPr>
          <w:rFonts w:asciiTheme="minorHAnsi" w:hAnsiTheme="minorHAnsi" w:cstheme="minorHAnsi"/>
          <w:color w:val="000000" w:themeColor="text1"/>
          <w:lang w:val="en-US"/>
        </w:rPr>
        <w:t>Dudeney, J.; Palermo, T.M.; Stewart, G.; Eccleston, C. Psychological therapies for the management of chronic and recurrent pain in children and adolescents. </w:t>
      </w:r>
      <w:r w:rsidRPr="00866F76">
        <w:rPr>
          <w:rFonts w:asciiTheme="minorHAnsi" w:hAnsiTheme="minorHAnsi" w:cstheme="minorHAnsi"/>
          <w:i/>
          <w:iCs/>
          <w:color w:val="000000" w:themeColor="text1"/>
          <w:lang w:val="en-US"/>
        </w:rPr>
        <w:t>Cochrane Database Syst. Rev.</w:t>
      </w:r>
      <w:r w:rsidRPr="00866F76">
        <w:rPr>
          <w:rFonts w:asciiTheme="minorHAnsi" w:hAnsiTheme="minorHAnsi" w:cstheme="minorHAnsi"/>
          <w:color w:val="000000" w:themeColor="text1"/>
          <w:lang w:val="en-US"/>
        </w:rPr>
        <w:t> 2018, </w:t>
      </w:r>
      <w:r w:rsidRPr="00866F76">
        <w:rPr>
          <w:rFonts w:asciiTheme="minorHAnsi" w:hAnsiTheme="minorHAnsi" w:cstheme="minorHAnsi"/>
          <w:i/>
          <w:iCs/>
          <w:color w:val="000000" w:themeColor="text1"/>
          <w:lang w:val="en-US"/>
        </w:rPr>
        <w:t>9</w:t>
      </w:r>
      <w:r w:rsidRPr="00866F76">
        <w:rPr>
          <w:rFonts w:asciiTheme="minorHAnsi" w:hAnsiTheme="minorHAnsi" w:cstheme="minorHAnsi"/>
          <w:color w:val="000000" w:themeColor="text1"/>
          <w:lang w:val="en-US"/>
        </w:rPr>
        <w:t>, CD003968</w:t>
      </w:r>
    </w:p>
  </w:endnote>
  <w:endnote w:id="187">
    <w:p w14:paraId="566EC2BB" w14:textId="77777777" w:rsidR="004412B6" w:rsidRPr="00866F76" w:rsidRDefault="00000000" w:rsidP="00866F76">
      <w:pPr>
        <w:pStyle w:val="Textonotaalfinal"/>
        <w:spacing w:before="240" w:after="120"/>
        <w:jc w:val="both"/>
        <w:rPr>
          <w:rFonts w:asciiTheme="minorHAnsi" w:hAnsiTheme="minorHAnsi" w:cstheme="minorHAnsi"/>
          <w:color w:val="000000" w:themeColor="text1"/>
        </w:rPr>
      </w:pPr>
      <w:r w:rsidRPr="00866F76">
        <w:rPr>
          <w:rStyle w:val="Caracteresdenotafinal"/>
          <w:rFonts w:asciiTheme="minorHAnsi" w:hAnsiTheme="minorHAnsi" w:cstheme="minorHAnsi"/>
          <w:color w:val="000000" w:themeColor="text1"/>
          <w:vertAlign w:val="baseline"/>
        </w:rPr>
        <w:endnoteRef/>
      </w:r>
      <w:r w:rsidRPr="00866F76">
        <w:rPr>
          <w:rFonts w:asciiTheme="minorHAnsi" w:hAnsiTheme="minorHAnsi" w:cstheme="minorHAnsi"/>
          <w:color w:val="000000" w:themeColor="text1"/>
          <w:lang w:val="en-US"/>
        </w:rPr>
        <w:t xml:space="preserve"> Eccleston, C.; Fisher, E.; Cooper, T.E.; Grégoire, M.-C.; Heathcote, L.C.; Krane, E.; Lord, S.M.; Sethna, N.F.; Anderson, A.-K.; Anderson, B.; et al. Pharmacological interventions for chronic pain in children: An overview of systematic reviews. </w:t>
      </w:r>
      <w:r w:rsidRPr="00866F76">
        <w:rPr>
          <w:rFonts w:asciiTheme="minorHAnsi" w:hAnsiTheme="minorHAnsi" w:cstheme="minorHAnsi"/>
          <w:i/>
          <w:iCs/>
          <w:color w:val="000000" w:themeColor="text1"/>
        </w:rPr>
        <w:t>Pain</w:t>
      </w:r>
      <w:r w:rsidRPr="00866F76">
        <w:rPr>
          <w:rFonts w:asciiTheme="minorHAnsi" w:hAnsiTheme="minorHAnsi" w:cstheme="minorHAnsi"/>
          <w:color w:val="000000" w:themeColor="text1"/>
        </w:rPr>
        <w:t> 2019, </w:t>
      </w:r>
      <w:r w:rsidRPr="00866F76">
        <w:rPr>
          <w:rFonts w:asciiTheme="minorHAnsi" w:hAnsiTheme="minorHAnsi" w:cstheme="minorHAnsi"/>
          <w:i/>
          <w:iCs/>
          <w:color w:val="000000" w:themeColor="text1"/>
        </w:rPr>
        <w:t>160</w:t>
      </w:r>
      <w:r w:rsidRPr="00866F76">
        <w:rPr>
          <w:rFonts w:asciiTheme="minorHAnsi" w:hAnsiTheme="minorHAnsi" w:cstheme="minorHAnsi"/>
          <w:color w:val="000000" w:themeColor="text1"/>
        </w:rPr>
        <w:t>, 1698–1707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PSWOUH+TimesNewRomanPS-BoldMT">
    <w:altName w:val="Cambria"/>
    <w:panose1 w:val="020B0604020202020204"/>
    <w:charset w:val="00"/>
    <w:family w:val="roman"/>
    <w:pitch w:val="variable"/>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82FF" w:usb1="400078FF" w:usb2="00000021" w:usb3="00000000" w:csb0="0000019F" w:csb1="00000000"/>
  </w:font>
  <w:font w:name="Liberation Mono">
    <w:altName w:val="Courier New"/>
    <w:panose1 w:val="020B0604020202020204"/>
    <w:charset w:val="00"/>
    <w:family w:val="roman"/>
    <w:pitch w:val="variable"/>
  </w:font>
  <w:font w:name="MyriadPro-Light">
    <w:altName w:val="Yu Gothic"/>
    <w:panose1 w:val="020B0604020202020204"/>
    <w:charset w:val="00"/>
    <w:family w:val="roman"/>
    <w:pitch w:val="variable"/>
  </w:font>
  <w:font w:name="Calibri (Cuerpo)">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4705"/>
      <w:docPartObj>
        <w:docPartGallery w:val="Page Numbers (Bottom of Page)"/>
        <w:docPartUnique/>
      </w:docPartObj>
    </w:sdtPr>
    <w:sdtContent>
      <w:p w14:paraId="6EE3AC06" w14:textId="77777777" w:rsidR="004412B6" w:rsidRDefault="00000000">
        <w:pPr>
          <w:pStyle w:val="Piedepgina"/>
          <w:jc w:val="right"/>
        </w:pPr>
        <w:r>
          <w:fldChar w:fldCharType="begin"/>
        </w:r>
        <w:r>
          <w:instrText>PAGE</w:instrText>
        </w:r>
        <w:r>
          <w:fldChar w:fldCharType="separate"/>
        </w:r>
        <w:r>
          <w:t>28</w:t>
        </w:r>
        <w:r>
          <w:fldChar w:fldCharType="end"/>
        </w:r>
      </w:p>
    </w:sdtContent>
  </w:sdt>
  <w:p w14:paraId="2F4B64EE" w14:textId="77777777" w:rsidR="004412B6" w:rsidRDefault="004412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5CC02" w14:textId="77777777" w:rsidR="00453675" w:rsidRDefault="00453675">
      <w:pPr>
        <w:spacing w:after="0" w:line="240" w:lineRule="auto"/>
      </w:pPr>
      <w:r>
        <w:separator/>
      </w:r>
    </w:p>
  </w:footnote>
  <w:footnote w:type="continuationSeparator" w:id="0">
    <w:p w14:paraId="53221AA2" w14:textId="77777777" w:rsidR="00453675" w:rsidRDefault="00453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F65"/>
    <w:multiLevelType w:val="multilevel"/>
    <w:tmpl w:val="23C0CF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838092B"/>
    <w:multiLevelType w:val="multilevel"/>
    <w:tmpl w:val="F278AB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09F550B"/>
    <w:multiLevelType w:val="multilevel"/>
    <w:tmpl w:val="915C14E2"/>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B5E23DD"/>
    <w:multiLevelType w:val="multilevel"/>
    <w:tmpl w:val="311EC2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26F2410"/>
    <w:multiLevelType w:val="multilevel"/>
    <w:tmpl w:val="8322543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703288B"/>
    <w:multiLevelType w:val="multilevel"/>
    <w:tmpl w:val="450A159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Arial" w:hAnsi="Aria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7561709"/>
    <w:multiLevelType w:val="multilevel"/>
    <w:tmpl w:val="F47A752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9AB0A7C"/>
    <w:multiLevelType w:val="multilevel"/>
    <w:tmpl w:val="AC50E8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ABC0285"/>
    <w:multiLevelType w:val="multilevel"/>
    <w:tmpl w:val="968E70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AE77A8C"/>
    <w:multiLevelType w:val="multilevel"/>
    <w:tmpl w:val="2780A4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32C1EBE"/>
    <w:multiLevelType w:val="multilevel"/>
    <w:tmpl w:val="1E866CE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Arial" w:hAnsi="Aria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8726F05"/>
    <w:multiLevelType w:val="multilevel"/>
    <w:tmpl w:val="E4B217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89834AC"/>
    <w:multiLevelType w:val="multilevel"/>
    <w:tmpl w:val="DBA851B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9F03E8B"/>
    <w:multiLevelType w:val="multilevel"/>
    <w:tmpl w:val="1A6861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CC27052"/>
    <w:multiLevelType w:val="multilevel"/>
    <w:tmpl w:val="B13CDD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43718A6"/>
    <w:multiLevelType w:val="multilevel"/>
    <w:tmpl w:val="A3C42A30"/>
    <w:lvl w:ilvl="0">
      <w:start w:val="1"/>
      <w:numFmt w:val="bullet"/>
      <w:lvlText w:val=""/>
      <w:lvlJc w:val="left"/>
      <w:pPr>
        <w:tabs>
          <w:tab w:val="num" w:pos="0"/>
        </w:tabs>
        <w:ind w:left="1494" w:hanging="360"/>
      </w:pPr>
      <w:rPr>
        <w:rFonts w:ascii="Symbol" w:hAnsi="Symbol" w:cs="Symbol" w:hint="default"/>
      </w:rPr>
    </w:lvl>
    <w:lvl w:ilvl="1">
      <w:start w:val="1"/>
      <w:numFmt w:val="bullet"/>
      <w:lvlText w:val="o"/>
      <w:lvlJc w:val="left"/>
      <w:pPr>
        <w:tabs>
          <w:tab w:val="num" w:pos="0"/>
        </w:tabs>
        <w:ind w:left="2214" w:hanging="360"/>
      </w:pPr>
      <w:rPr>
        <w:rFonts w:ascii="Courier New" w:hAnsi="Courier New" w:cs="Courier New" w:hint="default"/>
      </w:rPr>
    </w:lvl>
    <w:lvl w:ilvl="2">
      <w:start w:val="1"/>
      <w:numFmt w:val="bullet"/>
      <w:lvlText w:val=""/>
      <w:lvlJc w:val="left"/>
      <w:pPr>
        <w:tabs>
          <w:tab w:val="num" w:pos="0"/>
        </w:tabs>
        <w:ind w:left="2934" w:hanging="360"/>
      </w:pPr>
      <w:rPr>
        <w:rFonts w:ascii="Wingdings" w:hAnsi="Wingdings" w:cs="Wingdings" w:hint="default"/>
      </w:rPr>
    </w:lvl>
    <w:lvl w:ilvl="3">
      <w:start w:val="1"/>
      <w:numFmt w:val="bullet"/>
      <w:lvlText w:val=""/>
      <w:lvlJc w:val="left"/>
      <w:pPr>
        <w:tabs>
          <w:tab w:val="num" w:pos="0"/>
        </w:tabs>
        <w:ind w:left="3654" w:hanging="360"/>
      </w:pPr>
      <w:rPr>
        <w:rFonts w:ascii="Symbol" w:hAnsi="Symbol" w:cs="Symbol" w:hint="default"/>
      </w:rPr>
    </w:lvl>
    <w:lvl w:ilvl="4">
      <w:start w:val="1"/>
      <w:numFmt w:val="bullet"/>
      <w:lvlText w:val="o"/>
      <w:lvlJc w:val="left"/>
      <w:pPr>
        <w:tabs>
          <w:tab w:val="num" w:pos="0"/>
        </w:tabs>
        <w:ind w:left="4374" w:hanging="360"/>
      </w:pPr>
      <w:rPr>
        <w:rFonts w:ascii="Courier New" w:hAnsi="Courier New" w:cs="Courier New" w:hint="default"/>
      </w:rPr>
    </w:lvl>
    <w:lvl w:ilvl="5">
      <w:start w:val="1"/>
      <w:numFmt w:val="bullet"/>
      <w:lvlText w:val=""/>
      <w:lvlJc w:val="left"/>
      <w:pPr>
        <w:tabs>
          <w:tab w:val="num" w:pos="0"/>
        </w:tabs>
        <w:ind w:left="5094" w:hanging="360"/>
      </w:pPr>
      <w:rPr>
        <w:rFonts w:ascii="Wingdings" w:hAnsi="Wingdings" w:cs="Wingdings" w:hint="default"/>
      </w:rPr>
    </w:lvl>
    <w:lvl w:ilvl="6">
      <w:start w:val="1"/>
      <w:numFmt w:val="bullet"/>
      <w:lvlText w:val=""/>
      <w:lvlJc w:val="left"/>
      <w:pPr>
        <w:tabs>
          <w:tab w:val="num" w:pos="0"/>
        </w:tabs>
        <w:ind w:left="5814" w:hanging="360"/>
      </w:pPr>
      <w:rPr>
        <w:rFonts w:ascii="Symbol" w:hAnsi="Symbol" w:cs="Symbol" w:hint="default"/>
      </w:rPr>
    </w:lvl>
    <w:lvl w:ilvl="7">
      <w:start w:val="1"/>
      <w:numFmt w:val="bullet"/>
      <w:lvlText w:val="o"/>
      <w:lvlJc w:val="left"/>
      <w:pPr>
        <w:tabs>
          <w:tab w:val="num" w:pos="0"/>
        </w:tabs>
        <w:ind w:left="6534" w:hanging="360"/>
      </w:pPr>
      <w:rPr>
        <w:rFonts w:ascii="Courier New" w:hAnsi="Courier New" w:cs="Courier New" w:hint="default"/>
      </w:rPr>
    </w:lvl>
    <w:lvl w:ilvl="8">
      <w:start w:val="1"/>
      <w:numFmt w:val="bullet"/>
      <w:lvlText w:val=""/>
      <w:lvlJc w:val="left"/>
      <w:pPr>
        <w:tabs>
          <w:tab w:val="num" w:pos="0"/>
        </w:tabs>
        <w:ind w:left="7254" w:hanging="360"/>
      </w:pPr>
      <w:rPr>
        <w:rFonts w:ascii="Wingdings" w:hAnsi="Wingdings" w:cs="Wingdings" w:hint="default"/>
      </w:rPr>
    </w:lvl>
  </w:abstractNum>
  <w:abstractNum w:abstractNumId="16" w15:restartNumberingAfterBreak="0">
    <w:nsid w:val="56540B83"/>
    <w:multiLevelType w:val="multilevel"/>
    <w:tmpl w:val="9210D5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6A951D2"/>
    <w:multiLevelType w:val="multilevel"/>
    <w:tmpl w:val="591E6D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77F710A"/>
    <w:multiLevelType w:val="multilevel"/>
    <w:tmpl w:val="9D0670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5B4B207D"/>
    <w:multiLevelType w:val="multilevel"/>
    <w:tmpl w:val="30326B62"/>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662722E9"/>
    <w:multiLevelType w:val="multilevel"/>
    <w:tmpl w:val="0BD8C7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A6E3BBD"/>
    <w:multiLevelType w:val="multilevel"/>
    <w:tmpl w:val="E72628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1936116"/>
    <w:multiLevelType w:val="multilevel"/>
    <w:tmpl w:val="A23C616A"/>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3EC748A"/>
    <w:multiLevelType w:val="multilevel"/>
    <w:tmpl w:val="6C6019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75664FF"/>
    <w:multiLevelType w:val="multilevel"/>
    <w:tmpl w:val="998AC9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7BFA7201"/>
    <w:multiLevelType w:val="multilevel"/>
    <w:tmpl w:val="9FD099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401105963">
    <w:abstractNumId w:val="22"/>
  </w:num>
  <w:num w:numId="2" w16cid:durableId="844514927">
    <w:abstractNumId w:val="5"/>
  </w:num>
  <w:num w:numId="3" w16cid:durableId="1904027591">
    <w:abstractNumId w:val="0"/>
  </w:num>
  <w:num w:numId="4" w16cid:durableId="827403194">
    <w:abstractNumId w:val="2"/>
  </w:num>
  <w:num w:numId="5" w16cid:durableId="294530502">
    <w:abstractNumId w:val="3"/>
  </w:num>
  <w:num w:numId="6" w16cid:durableId="1686666561">
    <w:abstractNumId w:val="11"/>
  </w:num>
  <w:num w:numId="7" w16cid:durableId="459963108">
    <w:abstractNumId w:val="23"/>
  </w:num>
  <w:num w:numId="8" w16cid:durableId="75367470">
    <w:abstractNumId w:val="1"/>
  </w:num>
  <w:num w:numId="9" w16cid:durableId="176584007">
    <w:abstractNumId w:val="21"/>
  </w:num>
  <w:num w:numId="10" w16cid:durableId="1950117279">
    <w:abstractNumId w:val="13"/>
  </w:num>
  <w:num w:numId="11" w16cid:durableId="1828979892">
    <w:abstractNumId w:val="6"/>
  </w:num>
  <w:num w:numId="12" w16cid:durableId="562836493">
    <w:abstractNumId w:val="16"/>
  </w:num>
  <w:num w:numId="13" w16cid:durableId="807481671">
    <w:abstractNumId w:val="24"/>
  </w:num>
  <w:num w:numId="14" w16cid:durableId="736242272">
    <w:abstractNumId w:val="7"/>
  </w:num>
  <w:num w:numId="15" w16cid:durableId="2141800767">
    <w:abstractNumId w:val="14"/>
  </w:num>
  <w:num w:numId="16" w16cid:durableId="1600406079">
    <w:abstractNumId w:val="8"/>
  </w:num>
  <w:num w:numId="17" w16cid:durableId="590625471">
    <w:abstractNumId w:val="10"/>
  </w:num>
  <w:num w:numId="18" w16cid:durableId="953050521">
    <w:abstractNumId w:val="4"/>
  </w:num>
  <w:num w:numId="19" w16cid:durableId="588513800">
    <w:abstractNumId w:val="19"/>
  </w:num>
  <w:num w:numId="20" w16cid:durableId="433401373">
    <w:abstractNumId w:val="12"/>
  </w:num>
  <w:num w:numId="21" w16cid:durableId="193814049">
    <w:abstractNumId w:val="25"/>
  </w:num>
  <w:num w:numId="22" w16cid:durableId="2129732944">
    <w:abstractNumId w:val="17"/>
  </w:num>
  <w:num w:numId="23" w16cid:durableId="959998035">
    <w:abstractNumId w:val="9"/>
  </w:num>
  <w:num w:numId="24" w16cid:durableId="228270140">
    <w:abstractNumId w:val="20"/>
  </w:num>
  <w:num w:numId="25" w16cid:durableId="1541162114">
    <w:abstractNumId w:val="15"/>
  </w:num>
  <w:num w:numId="26" w16cid:durableId="10879661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9"/>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B6"/>
    <w:rsid w:val="00065EB6"/>
    <w:rsid w:val="00273421"/>
    <w:rsid w:val="00291F4E"/>
    <w:rsid w:val="004412B6"/>
    <w:rsid w:val="00453675"/>
    <w:rsid w:val="004E55B7"/>
    <w:rsid w:val="00653A1A"/>
    <w:rsid w:val="00866F76"/>
    <w:rsid w:val="009A21FE"/>
    <w:rsid w:val="00BE33A3"/>
    <w:rsid w:val="00BF1701"/>
    <w:rsid w:val="00D714AC"/>
    <w:rsid w:val="00E748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CE9D"/>
  <w15:docId w15:val="{EFB00F02-4610-4F69-9CF4-517591C8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60E"/>
    <w:pPr>
      <w:spacing w:after="200" w:line="276" w:lineRule="auto"/>
    </w:pPr>
    <w:rPr>
      <w:rFonts w:cs="Calibri"/>
      <w:sz w:val="22"/>
      <w:szCs w:val="22"/>
      <w:lang w:eastAsia="en-US"/>
    </w:rPr>
  </w:style>
  <w:style w:type="paragraph" w:styleId="Ttulo1">
    <w:name w:val="heading 1"/>
    <w:basedOn w:val="Normal"/>
    <w:link w:val="Ttulo1Car"/>
    <w:uiPriority w:val="9"/>
    <w:qFormat/>
    <w:rsid w:val="00501D08"/>
    <w:pPr>
      <w:spacing w:before="240" w:after="120" w:line="240" w:lineRule="auto"/>
      <w:outlineLvl w:val="0"/>
    </w:pPr>
    <w:rPr>
      <w:rFonts w:ascii="Times New Roman" w:eastAsia="Times New Roman" w:hAnsi="Times New Roman" w:cs="Times New Roman"/>
      <w:b/>
      <w:bCs/>
      <w:color w:val="000000"/>
      <w:kern w:val="2"/>
      <w:sz w:val="33"/>
      <w:szCs w:val="33"/>
      <w:lang w:eastAsia="es-ES"/>
    </w:rPr>
  </w:style>
  <w:style w:type="paragraph" w:styleId="Ttulo4">
    <w:name w:val="heading 4"/>
    <w:basedOn w:val="Normal"/>
    <w:next w:val="Normal"/>
    <w:link w:val="Ttulo4Car"/>
    <w:uiPriority w:val="9"/>
    <w:unhideWhenUsed/>
    <w:qFormat/>
    <w:rsid w:val="00896B7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uiPriority w:val="99"/>
    <w:qFormat/>
    <w:rsid w:val="000570C1"/>
  </w:style>
  <w:style w:type="character" w:customStyle="1" w:styleId="Refdenotaalfinal1">
    <w:name w:val="Ref. de nota al final1"/>
    <w:uiPriority w:val="99"/>
    <w:qFormat/>
    <w:rsid w:val="000570C1"/>
    <w:rPr>
      <w:sz w:val="14"/>
      <w:szCs w:val="14"/>
      <w:vertAlign w:val="superscript"/>
    </w:rPr>
  </w:style>
  <w:style w:type="character" w:customStyle="1" w:styleId="TextonotaalfinalCar">
    <w:name w:val="Texto nota al final Car"/>
    <w:link w:val="Textonotaalfinal"/>
    <w:uiPriority w:val="99"/>
    <w:qFormat/>
    <w:rsid w:val="000570C1"/>
    <w:rPr>
      <w:sz w:val="20"/>
      <w:szCs w:val="20"/>
    </w:rPr>
  </w:style>
  <w:style w:type="character" w:customStyle="1" w:styleId="Ancladenotafinal">
    <w:name w:val="Ancla de nota final"/>
    <w:rPr>
      <w:vertAlign w:val="superscript"/>
    </w:rPr>
  </w:style>
  <w:style w:type="character" w:customStyle="1" w:styleId="EndnoteCharacters">
    <w:name w:val="Endnote Characters"/>
    <w:basedOn w:val="Fuentedeprrafopredeter"/>
    <w:semiHidden/>
    <w:qFormat/>
    <w:rsid w:val="00E522BA"/>
    <w:rPr>
      <w:vertAlign w:val="superscript"/>
    </w:rPr>
  </w:style>
  <w:style w:type="character" w:customStyle="1" w:styleId="longtext1">
    <w:name w:val="long_text1"/>
    <w:uiPriority w:val="99"/>
    <w:qFormat/>
    <w:rsid w:val="00A11E52"/>
    <w:rPr>
      <w:sz w:val="20"/>
      <w:szCs w:val="20"/>
    </w:rPr>
  </w:style>
  <w:style w:type="character" w:customStyle="1" w:styleId="mediumtext1">
    <w:name w:val="medium_text1"/>
    <w:uiPriority w:val="99"/>
    <w:qFormat/>
    <w:rsid w:val="00A11E52"/>
    <w:rPr>
      <w:sz w:val="32"/>
      <w:szCs w:val="32"/>
    </w:rPr>
  </w:style>
  <w:style w:type="character" w:customStyle="1" w:styleId="hps">
    <w:name w:val="hps"/>
    <w:basedOn w:val="Fuentedeprrafopredeter"/>
    <w:qFormat/>
    <w:rsid w:val="00437DE6"/>
  </w:style>
  <w:style w:type="character" w:customStyle="1" w:styleId="EnlacedeInternet">
    <w:name w:val="Enlace de Internet"/>
    <w:basedOn w:val="Fuentedeprrafopredeter"/>
    <w:uiPriority w:val="99"/>
    <w:unhideWhenUsed/>
    <w:rsid w:val="00121425"/>
    <w:rPr>
      <w:color w:val="0000FF" w:themeColor="hyperlink"/>
      <w:u w:val="single"/>
    </w:rPr>
  </w:style>
  <w:style w:type="character" w:customStyle="1" w:styleId="Ttulo1Car">
    <w:name w:val="Título 1 Car"/>
    <w:link w:val="Ttulo1"/>
    <w:uiPriority w:val="9"/>
    <w:qFormat/>
    <w:rsid w:val="00501D08"/>
    <w:rPr>
      <w:rFonts w:ascii="Times New Roman" w:eastAsia="Times New Roman" w:hAnsi="Times New Roman"/>
      <w:b/>
      <w:bCs/>
      <w:color w:val="000000"/>
      <w:kern w:val="2"/>
      <w:sz w:val="33"/>
      <w:szCs w:val="33"/>
    </w:rPr>
  </w:style>
  <w:style w:type="character" w:customStyle="1" w:styleId="Caracteresdenotafinal">
    <w:name w:val="Caracteres de nota final"/>
    <w:basedOn w:val="Fuentedeprrafopredeter"/>
    <w:semiHidden/>
    <w:qFormat/>
    <w:rsid w:val="0002158B"/>
    <w:rPr>
      <w:vertAlign w:val="superscript"/>
    </w:rPr>
  </w:style>
  <w:style w:type="character" w:customStyle="1" w:styleId="Ancladenotaalpie">
    <w:name w:val="Ancla de nota al pie"/>
    <w:rPr>
      <w:vertAlign w:val="superscript"/>
    </w:rPr>
  </w:style>
  <w:style w:type="character" w:customStyle="1" w:styleId="Caracteresdenotaalpie">
    <w:name w:val="Caracteres de nota al pie"/>
    <w:basedOn w:val="Fuentedeprrafopredeter"/>
    <w:uiPriority w:val="99"/>
    <w:semiHidden/>
    <w:unhideWhenUsed/>
    <w:qFormat/>
    <w:rsid w:val="00121425"/>
    <w:rPr>
      <w:vertAlign w:val="superscript"/>
    </w:rPr>
  </w:style>
  <w:style w:type="character" w:styleId="Textoennegrita">
    <w:name w:val="Strong"/>
    <w:basedOn w:val="Fuentedeprrafopredeter"/>
    <w:uiPriority w:val="22"/>
    <w:qFormat/>
    <w:rsid w:val="001E0A96"/>
    <w:rPr>
      <w:b/>
      <w:bCs/>
    </w:rPr>
  </w:style>
  <w:style w:type="character" w:customStyle="1" w:styleId="elsevierstylesup">
    <w:name w:val="elsevierstylesup"/>
    <w:basedOn w:val="Fuentedeprrafopredeter"/>
    <w:qFormat/>
    <w:rsid w:val="006C75B3"/>
  </w:style>
  <w:style w:type="character" w:styleId="Mencinsinresolver">
    <w:name w:val="Unresolved Mention"/>
    <w:basedOn w:val="Fuentedeprrafopredeter"/>
    <w:uiPriority w:val="99"/>
    <w:semiHidden/>
    <w:unhideWhenUsed/>
    <w:qFormat/>
    <w:rsid w:val="00AA0CAD"/>
    <w:rPr>
      <w:color w:val="605E5C"/>
      <w:shd w:val="clear" w:color="auto" w:fill="E1DFDD"/>
    </w:rPr>
  </w:style>
  <w:style w:type="character" w:customStyle="1" w:styleId="reflinks">
    <w:name w:val="reflinks"/>
    <w:basedOn w:val="Fuentedeprrafopredeter"/>
    <w:qFormat/>
    <w:rsid w:val="00D95A0A"/>
  </w:style>
  <w:style w:type="character" w:customStyle="1" w:styleId="sep">
    <w:name w:val="sep"/>
    <w:basedOn w:val="Fuentedeprrafopredeter"/>
    <w:qFormat/>
    <w:rsid w:val="00D95A0A"/>
  </w:style>
  <w:style w:type="character" w:styleId="CitaHTML">
    <w:name w:val="HTML Cite"/>
    <w:basedOn w:val="Fuentedeprrafopredeter"/>
    <w:uiPriority w:val="99"/>
    <w:semiHidden/>
    <w:unhideWhenUsed/>
    <w:qFormat/>
    <w:rsid w:val="00075746"/>
    <w:rPr>
      <w:i/>
      <w:iCs/>
    </w:rPr>
  </w:style>
  <w:style w:type="character" w:customStyle="1" w:styleId="Muydestacado">
    <w:name w:val="Muy destacado"/>
    <w:qFormat/>
    <w:rPr>
      <w:b/>
      <w:bCs/>
    </w:rPr>
  </w:style>
  <w:style w:type="character" w:customStyle="1" w:styleId="Ttulo4Car">
    <w:name w:val="Título 4 Car"/>
    <w:basedOn w:val="Fuentedeprrafopredeter"/>
    <w:link w:val="Ttulo4"/>
    <w:uiPriority w:val="9"/>
    <w:qFormat/>
    <w:rsid w:val="00896B7B"/>
    <w:rPr>
      <w:rFonts w:asciiTheme="majorHAnsi" w:eastAsiaTheme="majorEastAsia" w:hAnsiTheme="majorHAnsi" w:cstheme="majorBidi"/>
      <w:i/>
      <w:iCs/>
      <w:color w:val="365F91" w:themeColor="accent1" w:themeShade="BF"/>
      <w:sz w:val="22"/>
      <w:szCs w:val="22"/>
      <w:lang w:eastAsia="en-US"/>
    </w:rPr>
  </w:style>
  <w:style w:type="character" w:customStyle="1" w:styleId="elsevierstyleitalic">
    <w:name w:val="elsevierstyleitalic"/>
    <w:basedOn w:val="Fuentedeprrafopredeter"/>
    <w:qFormat/>
    <w:rsid w:val="00964E38"/>
  </w:style>
  <w:style w:type="character" w:styleId="Refdecomentario">
    <w:name w:val="annotation reference"/>
    <w:basedOn w:val="Fuentedeprrafopredeter"/>
    <w:uiPriority w:val="99"/>
    <w:semiHidden/>
    <w:unhideWhenUsed/>
    <w:qFormat/>
    <w:rsid w:val="000E64E7"/>
    <w:rPr>
      <w:sz w:val="16"/>
      <w:szCs w:val="16"/>
    </w:rPr>
  </w:style>
  <w:style w:type="character" w:customStyle="1" w:styleId="TextocomentarioCar">
    <w:name w:val="Texto comentario Car"/>
    <w:basedOn w:val="Fuentedeprrafopredeter"/>
    <w:link w:val="Textocomentario"/>
    <w:uiPriority w:val="99"/>
    <w:qFormat/>
    <w:rsid w:val="000E64E7"/>
    <w:rPr>
      <w:rFonts w:cs="Calibri"/>
      <w:lang w:eastAsia="en-US"/>
    </w:rPr>
  </w:style>
  <w:style w:type="character" w:customStyle="1" w:styleId="AsuntodelcomentarioCar">
    <w:name w:val="Asunto del comentario Car"/>
    <w:basedOn w:val="TextocomentarioCar"/>
    <w:link w:val="Asuntodelcomentario"/>
    <w:uiPriority w:val="99"/>
    <w:semiHidden/>
    <w:qFormat/>
    <w:rsid w:val="000E64E7"/>
    <w:rPr>
      <w:rFonts w:cs="Calibri"/>
      <w:b/>
      <w:bCs/>
      <w:lang w:eastAsia="en-US"/>
    </w:rPr>
  </w:style>
  <w:style w:type="character" w:customStyle="1" w:styleId="cf01">
    <w:name w:val="cf01"/>
    <w:basedOn w:val="Fuentedeprrafopredeter"/>
    <w:qFormat/>
    <w:rsid w:val="0057466A"/>
    <w:rPr>
      <w:rFonts w:ascii="Segoe UI" w:hAnsi="Segoe UI" w:cs="Segoe UI"/>
      <w:color w:val="222222"/>
      <w:sz w:val="18"/>
      <w:szCs w:val="18"/>
    </w:rPr>
  </w:style>
  <w:style w:type="character" w:customStyle="1" w:styleId="cf11">
    <w:name w:val="cf11"/>
    <w:basedOn w:val="Fuentedeprrafopredeter"/>
    <w:qFormat/>
    <w:rsid w:val="0057466A"/>
    <w:rPr>
      <w:rFonts w:ascii="Segoe UI" w:hAnsi="Segoe UI" w:cs="Segoe UI"/>
      <w:color w:val="333333"/>
      <w:sz w:val="18"/>
      <w:szCs w:val="18"/>
    </w:rPr>
  </w:style>
  <w:style w:type="character" w:customStyle="1" w:styleId="TextonotapieCar">
    <w:name w:val="Texto nota pie Car"/>
    <w:basedOn w:val="Fuentedeprrafopredeter"/>
    <w:link w:val="Textonotapie"/>
    <w:uiPriority w:val="99"/>
    <w:semiHidden/>
    <w:qFormat/>
    <w:rsid w:val="00121425"/>
    <w:rPr>
      <w:rFonts w:cs="Calibri"/>
      <w:lang w:eastAsia="en-US"/>
    </w:rPr>
  </w:style>
  <w:style w:type="character" w:customStyle="1" w:styleId="EncabezadoCar">
    <w:name w:val="Encabezado Car"/>
    <w:basedOn w:val="Fuentedeprrafopredeter"/>
    <w:link w:val="Encabezado"/>
    <w:uiPriority w:val="99"/>
    <w:qFormat/>
    <w:rsid w:val="00FA4E05"/>
    <w:rPr>
      <w:rFonts w:cs="Calibri"/>
      <w:sz w:val="22"/>
      <w:szCs w:val="22"/>
      <w:lang w:eastAsia="en-US"/>
    </w:rPr>
  </w:style>
  <w:style w:type="character" w:customStyle="1" w:styleId="PiedepginaCar">
    <w:name w:val="Pie de página Car"/>
    <w:basedOn w:val="Fuentedeprrafopredeter"/>
    <w:link w:val="Piedepgina"/>
    <w:uiPriority w:val="99"/>
    <w:qFormat/>
    <w:rsid w:val="00FA4E05"/>
    <w:rPr>
      <w:rFonts w:cs="Calibri"/>
      <w:sz w:val="22"/>
      <w:szCs w:val="22"/>
      <w:lang w:eastAsia="en-US"/>
    </w:rPr>
  </w:style>
  <w:style w:type="character" w:customStyle="1" w:styleId="TextonotaalfinalCar1">
    <w:name w:val="Texto nota al final Car1"/>
    <w:basedOn w:val="Fuentedeprrafopredeter"/>
    <w:uiPriority w:val="99"/>
    <w:semiHidden/>
    <w:qFormat/>
    <w:rsid w:val="00650735"/>
    <w:rPr>
      <w:rFonts w:cs="Calibri"/>
      <w:lang w:eastAsia="en-US"/>
    </w:rPr>
  </w:style>
  <w:style w:type="character" w:customStyle="1" w:styleId="source-copyright1">
    <w:name w:val="source-copyright1"/>
    <w:qFormat/>
    <w:rsid w:val="008450DE"/>
    <w:rPr>
      <w:sz w:val="20"/>
      <w:szCs w:val="20"/>
    </w:rPr>
  </w:style>
  <w:style w:type="paragraph" w:styleId="Ttulo">
    <w:name w:val="Title"/>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customStyle="1" w:styleId="Normal1">
    <w:name w:val="Normal1"/>
    <w:uiPriority w:val="99"/>
    <w:qFormat/>
    <w:rsid w:val="000570C1"/>
    <w:pPr>
      <w:spacing w:after="200" w:line="276" w:lineRule="auto"/>
      <w:textAlignment w:val="baseline"/>
    </w:pPr>
    <w:rPr>
      <w:rFonts w:cs="Calibri"/>
      <w:sz w:val="22"/>
      <w:szCs w:val="22"/>
      <w:lang w:eastAsia="ar-SA"/>
    </w:rPr>
  </w:style>
  <w:style w:type="paragraph" w:customStyle="1" w:styleId="Textonotaalfinal1">
    <w:name w:val="Texto nota al final1"/>
    <w:basedOn w:val="Normal1"/>
    <w:uiPriority w:val="99"/>
    <w:qFormat/>
    <w:rsid w:val="000570C1"/>
    <w:pPr>
      <w:suppressAutoHyphens w:val="0"/>
      <w:textAlignment w:val="auto"/>
    </w:pPr>
    <w:rPr>
      <w:sz w:val="20"/>
      <w:szCs w:val="20"/>
    </w:rPr>
  </w:style>
  <w:style w:type="paragraph" w:styleId="Textonotaalfinal">
    <w:name w:val="endnote text"/>
    <w:basedOn w:val="Normal"/>
    <w:link w:val="TextonotaalfinalCar"/>
    <w:rsid w:val="000570C1"/>
    <w:pPr>
      <w:spacing w:after="0" w:line="240" w:lineRule="auto"/>
    </w:pPr>
    <w:rPr>
      <w:sz w:val="20"/>
      <w:szCs w:val="20"/>
    </w:rPr>
  </w:style>
  <w:style w:type="paragraph" w:customStyle="1" w:styleId="Default">
    <w:name w:val="Default"/>
    <w:uiPriority w:val="99"/>
    <w:qFormat/>
    <w:rsid w:val="00167346"/>
    <w:rPr>
      <w:rFonts w:ascii="PSWOUH+TimesNewRomanPS-BoldMT" w:hAnsi="PSWOUH+TimesNewRomanPS-BoldMT" w:cs="PSWOUH+TimesNewRomanPS-BoldMT"/>
      <w:color w:val="000000"/>
      <w:sz w:val="24"/>
      <w:szCs w:val="24"/>
      <w:lang w:eastAsia="en-US"/>
    </w:rPr>
  </w:style>
  <w:style w:type="paragraph" w:customStyle="1" w:styleId="CM12">
    <w:name w:val="CM12"/>
    <w:basedOn w:val="Default"/>
    <w:next w:val="Default"/>
    <w:uiPriority w:val="99"/>
    <w:qFormat/>
    <w:rsid w:val="00167346"/>
    <w:rPr>
      <w:color w:val="auto"/>
    </w:rPr>
  </w:style>
  <w:style w:type="paragraph" w:styleId="Prrafodelista">
    <w:name w:val="List Paragraph"/>
    <w:basedOn w:val="Normal"/>
    <w:uiPriority w:val="34"/>
    <w:qFormat/>
    <w:rsid w:val="003A3D1E"/>
    <w:pPr>
      <w:ind w:left="720"/>
      <w:contextualSpacing/>
    </w:pPr>
  </w:style>
  <w:style w:type="paragraph" w:customStyle="1" w:styleId="Textbody">
    <w:name w:val="Text body"/>
    <w:basedOn w:val="Normal"/>
    <w:qFormat/>
    <w:rsid w:val="00375E66"/>
    <w:pPr>
      <w:spacing w:after="140" w:line="288" w:lineRule="auto"/>
      <w:textAlignment w:val="baseline"/>
    </w:pPr>
    <w:rPr>
      <w:rFonts w:ascii="Liberation Serif" w:eastAsia="SimSun" w:hAnsi="Liberation Serif" w:cs="Mangal"/>
      <w:kern w:val="2"/>
      <w:sz w:val="24"/>
      <w:szCs w:val="24"/>
      <w:lang w:eastAsia="zh-CN" w:bidi="hi-IN"/>
    </w:rPr>
  </w:style>
  <w:style w:type="paragraph" w:styleId="NormalWeb">
    <w:name w:val="Normal (Web)"/>
    <w:basedOn w:val="Normal"/>
    <w:uiPriority w:val="99"/>
    <w:semiHidden/>
    <w:unhideWhenUsed/>
    <w:qFormat/>
    <w:rsid w:val="000673A7"/>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Predeterminado">
    <w:name w:val="Predeterminado"/>
    <w:qFormat/>
    <w:pPr>
      <w:spacing w:line="200" w:lineRule="atLeast"/>
    </w:pPr>
    <w:rPr>
      <w:rFonts w:ascii="Arial" w:eastAsia="Tahoma" w:hAnsi="Arial" w:cs="Calibri"/>
      <w:kern w:val="2"/>
      <w:sz w:val="36"/>
      <w:szCs w:val="24"/>
    </w:rPr>
  </w:style>
  <w:style w:type="paragraph" w:customStyle="1" w:styleId="Objetosinrelleno">
    <w:name w:val="Objeto sin relleno"/>
    <w:basedOn w:val="Predeterminado"/>
    <w:qFormat/>
  </w:style>
  <w:style w:type="paragraph" w:customStyle="1" w:styleId="Objetosinrellenonilnea">
    <w:name w:val="Objeto sin relleno ni línea"/>
    <w:basedOn w:val="Predeterminado"/>
    <w:qFormat/>
  </w:style>
  <w:style w:type="paragraph" w:customStyle="1" w:styleId="A4">
    <w:name w:val="A4"/>
    <w:basedOn w:val="Texto"/>
    <w:qFormat/>
    <w:rPr>
      <w:rFonts w:ascii="Noto Sans" w:hAnsi="Noto Sans"/>
      <w:sz w:val="36"/>
    </w:rPr>
  </w:style>
  <w:style w:type="paragraph" w:customStyle="1" w:styleId="Texto">
    <w:name w:val="Texto"/>
    <w:basedOn w:val="Descripcin"/>
    <w:qFormat/>
  </w:style>
  <w:style w:type="paragraph" w:customStyle="1" w:styleId="TitularA4">
    <w:name w:val="Titular A4"/>
    <w:basedOn w:val="A4"/>
    <w:qFormat/>
    <w:rPr>
      <w:sz w:val="87"/>
    </w:rPr>
  </w:style>
  <w:style w:type="paragraph" w:customStyle="1" w:styleId="TtuloA4">
    <w:name w:val="Título A4"/>
    <w:basedOn w:val="A4"/>
    <w:qFormat/>
    <w:rPr>
      <w:sz w:val="48"/>
    </w:rPr>
  </w:style>
  <w:style w:type="paragraph" w:customStyle="1" w:styleId="TextoA4">
    <w:name w:val="Texto A4"/>
    <w:basedOn w:val="A4"/>
    <w:qFormat/>
  </w:style>
  <w:style w:type="paragraph" w:customStyle="1" w:styleId="A0">
    <w:name w:val="A0"/>
    <w:basedOn w:val="Texto"/>
    <w:qFormat/>
    <w:rPr>
      <w:rFonts w:ascii="Noto Sans" w:hAnsi="Noto Sans"/>
      <w:sz w:val="95"/>
    </w:rPr>
  </w:style>
  <w:style w:type="paragraph" w:customStyle="1" w:styleId="TitularA0">
    <w:name w:val="Titular A0"/>
    <w:basedOn w:val="A0"/>
    <w:qFormat/>
    <w:rPr>
      <w:sz w:val="191"/>
    </w:rPr>
  </w:style>
  <w:style w:type="paragraph" w:customStyle="1" w:styleId="TtuloA0">
    <w:name w:val="Título A0"/>
    <w:basedOn w:val="A0"/>
    <w:qFormat/>
    <w:rPr>
      <w:sz w:val="143"/>
    </w:rPr>
  </w:style>
  <w:style w:type="paragraph" w:customStyle="1" w:styleId="TextoA0">
    <w:name w:val="Texto A0"/>
    <w:basedOn w:val="A0"/>
    <w:qFormat/>
  </w:style>
  <w:style w:type="paragraph" w:customStyle="1" w:styleId="Imagen">
    <w:name w:val="Imagen"/>
    <w:qFormat/>
    <w:rPr>
      <w:rFonts w:ascii="Liberation Sans" w:eastAsia="Tahoma" w:hAnsi="Liberation Sans" w:cs="Calibri"/>
      <w:sz w:val="36"/>
      <w:szCs w:val="24"/>
    </w:rPr>
  </w:style>
  <w:style w:type="paragraph" w:customStyle="1" w:styleId="Formas">
    <w:name w:val="Formas"/>
    <w:basedOn w:val="Imagen"/>
    <w:qFormat/>
    <w:rPr>
      <w:b/>
      <w:sz w:val="28"/>
    </w:rPr>
  </w:style>
  <w:style w:type="paragraph" w:customStyle="1" w:styleId="Rellenado">
    <w:name w:val="Rellenado"/>
    <w:basedOn w:val="Formas"/>
    <w:qFormat/>
  </w:style>
  <w:style w:type="paragraph" w:customStyle="1" w:styleId="Rellenadoazul">
    <w:name w:val="Rellenado azul"/>
    <w:basedOn w:val="Rellenado"/>
    <w:qFormat/>
    <w:rPr>
      <w:color w:val="FFFFFF"/>
    </w:rPr>
  </w:style>
  <w:style w:type="paragraph" w:customStyle="1" w:styleId="Rellenadoverde">
    <w:name w:val="Rellenado verde"/>
    <w:basedOn w:val="Rellenado"/>
    <w:qFormat/>
    <w:rPr>
      <w:color w:val="FFFFFF"/>
    </w:rPr>
  </w:style>
  <w:style w:type="paragraph" w:customStyle="1" w:styleId="Rellenadorojo">
    <w:name w:val="Rellenado rojo"/>
    <w:basedOn w:val="Rellenado"/>
    <w:qFormat/>
    <w:rPr>
      <w:color w:val="FFFFFF"/>
    </w:rPr>
  </w:style>
  <w:style w:type="paragraph" w:customStyle="1" w:styleId="Rellenadoamarillo">
    <w:name w:val="Rellenado amarillo"/>
    <w:basedOn w:val="Rellenado"/>
    <w:qFormat/>
    <w:rPr>
      <w:color w:val="FFFFFF"/>
    </w:rPr>
  </w:style>
  <w:style w:type="paragraph" w:customStyle="1" w:styleId="Contorneado">
    <w:name w:val="Contorneado"/>
    <w:basedOn w:val="Formas"/>
    <w:qFormat/>
  </w:style>
  <w:style w:type="paragraph" w:customStyle="1" w:styleId="Contorneadoazul">
    <w:name w:val="Contorneado azul"/>
    <w:basedOn w:val="Contorneado"/>
    <w:qFormat/>
    <w:rPr>
      <w:color w:val="355269"/>
    </w:rPr>
  </w:style>
  <w:style w:type="paragraph" w:customStyle="1" w:styleId="Contorneadoverde">
    <w:name w:val="Contorneado verde"/>
    <w:basedOn w:val="Contorneado"/>
    <w:qFormat/>
    <w:rPr>
      <w:color w:val="127622"/>
    </w:rPr>
  </w:style>
  <w:style w:type="paragraph" w:customStyle="1" w:styleId="Contorneadorojo">
    <w:name w:val="Contorneado rojo"/>
    <w:basedOn w:val="Contorneado"/>
    <w:qFormat/>
    <w:rPr>
      <w:color w:val="C9211E"/>
    </w:rPr>
  </w:style>
  <w:style w:type="paragraph" w:customStyle="1" w:styleId="Contorneadoamarillo">
    <w:name w:val="Contorneado amarillo"/>
    <w:basedOn w:val="Contorneado"/>
    <w:qFormat/>
    <w:rPr>
      <w:color w:val="B47804"/>
    </w:rPr>
  </w:style>
  <w:style w:type="paragraph" w:customStyle="1" w:styleId="Lneas">
    <w:name w:val="Líneas"/>
    <w:basedOn w:val="Imagen"/>
    <w:qFormat/>
  </w:style>
  <w:style w:type="paragraph" w:customStyle="1" w:styleId="Lneaconflecha">
    <w:name w:val="Línea con flecha"/>
    <w:basedOn w:val="Lneas"/>
    <w:qFormat/>
  </w:style>
  <w:style w:type="paragraph" w:customStyle="1" w:styleId="Lneadiscontinua">
    <w:name w:val="Línea discontinua"/>
    <w:basedOn w:val="Lneas"/>
    <w:qFormat/>
  </w:style>
  <w:style w:type="paragraph" w:customStyle="1" w:styleId="DiapositivadettuloLTGliederung1">
    <w:name w:val="Diapositiva de título~LT~Gliederung 1"/>
    <w:qFormat/>
    <w:pPr>
      <w:spacing w:before="283" w:line="216" w:lineRule="auto"/>
    </w:pPr>
    <w:rPr>
      <w:rFonts w:ascii="Arial" w:eastAsia="Tahoma" w:hAnsi="Arial" w:cs="Calibri"/>
      <w:color w:val="000000"/>
      <w:kern w:val="2"/>
      <w:sz w:val="56"/>
      <w:szCs w:val="24"/>
    </w:rPr>
  </w:style>
  <w:style w:type="paragraph" w:customStyle="1" w:styleId="DiapositivadettuloLTGliederung2">
    <w:name w:val="Diapositiva de título~LT~Gliederung 2"/>
    <w:basedOn w:val="DiapositivadettuloLTGliederung1"/>
    <w:qFormat/>
    <w:pPr>
      <w:spacing w:before="227"/>
    </w:pPr>
    <w:rPr>
      <w:sz w:val="40"/>
    </w:rPr>
  </w:style>
  <w:style w:type="paragraph" w:customStyle="1" w:styleId="DiapositivadettuloLTGliederung3">
    <w:name w:val="Diapositiva de título~LT~Gliederung 3"/>
    <w:basedOn w:val="DiapositivadettuloLTGliederung2"/>
    <w:qFormat/>
    <w:pPr>
      <w:spacing w:before="170"/>
    </w:pPr>
    <w:rPr>
      <w:sz w:val="36"/>
    </w:rPr>
  </w:style>
  <w:style w:type="paragraph" w:customStyle="1" w:styleId="DiapositivadettuloLTGliederung4">
    <w:name w:val="Diapositiva de título~LT~Gliederung 4"/>
    <w:basedOn w:val="DiapositivadettuloLTGliederung3"/>
    <w:qFormat/>
    <w:pPr>
      <w:spacing w:before="113"/>
    </w:pPr>
  </w:style>
  <w:style w:type="paragraph" w:customStyle="1" w:styleId="DiapositivadettuloLTGliederung5">
    <w:name w:val="Diapositiva de título~LT~Gliederung 5"/>
    <w:basedOn w:val="DiapositivadettuloLTGliederung4"/>
    <w:qFormat/>
    <w:pPr>
      <w:spacing w:before="57"/>
    </w:pPr>
    <w:rPr>
      <w:sz w:val="40"/>
    </w:rPr>
  </w:style>
  <w:style w:type="paragraph" w:customStyle="1" w:styleId="DiapositivadettuloLTGliederung6">
    <w:name w:val="Diapositiva de título~LT~Gliederung 6"/>
    <w:basedOn w:val="DiapositivadettuloLTGliederung5"/>
    <w:qFormat/>
  </w:style>
  <w:style w:type="paragraph" w:customStyle="1" w:styleId="DiapositivadettuloLTGliederung7">
    <w:name w:val="Diapositiva de título~LT~Gliederung 7"/>
    <w:basedOn w:val="DiapositivadettuloLTGliederung6"/>
    <w:qFormat/>
  </w:style>
  <w:style w:type="paragraph" w:customStyle="1" w:styleId="DiapositivadettuloLTGliederung8">
    <w:name w:val="Diapositiva de título~LT~Gliederung 8"/>
    <w:basedOn w:val="DiapositivadettuloLTGliederung7"/>
    <w:qFormat/>
  </w:style>
  <w:style w:type="paragraph" w:customStyle="1" w:styleId="DiapositivadettuloLTGliederung9">
    <w:name w:val="Diapositiva de título~LT~Gliederung 9"/>
    <w:basedOn w:val="DiapositivadettuloLTGliederung8"/>
    <w:qFormat/>
  </w:style>
  <w:style w:type="paragraph" w:customStyle="1" w:styleId="DiapositivadettuloLTTitel">
    <w:name w:val="Diapositiva de título~LT~Titel"/>
    <w:qFormat/>
    <w:pPr>
      <w:spacing w:line="200" w:lineRule="atLeast"/>
    </w:pPr>
    <w:rPr>
      <w:rFonts w:ascii="Arial" w:eastAsia="Tahoma" w:hAnsi="Arial" w:cs="Calibri"/>
      <w:color w:val="000000"/>
      <w:kern w:val="2"/>
      <w:sz w:val="36"/>
      <w:szCs w:val="24"/>
    </w:rPr>
  </w:style>
  <w:style w:type="paragraph" w:customStyle="1" w:styleId="DiapositivadettuloLTUntertitel">
    <w:name w:val="Diapositiva de título~LT~Untertitel"/>
    <w:qFormat/>
    <w:pPr>
      <w:jc w:val="center"/>
    </w:pPr>
    <w:rPr>
      <w:rFonts w:ascii="Arial" w:eastAsia="Tahoma" w:hAnsi="Arial" w:cs="Calibri"/>
      <w:kern w:val="2"/>
      <w:sz w:val="64"/>
      <w:szCs w:val="24"/>
    </w:rPr>
  </w:style>
  <w:style w:type="paragraph" w:customStyle="1" w:styleId="DiapositivadettuloLTNotizen">
    <w:name w:val="Diapositiva de título~LT~Notizen"/>
    <w:qFormat/>
    <w:pPr>
      <w:ind w:left="340" w:hanging="340"/>
    </w:pPr>
    <w:rPr>
      <w:rFonts w:ascii="Arial" w:eastAsia="Tahoma" w:hAnsi="Arial" w:cs="Calibri"/>
      <w:kern w:val="2"/>
      <w:sz w:val="40"/>
      <w:szCs w:val="24"/>
    </w:rPr>
  </w:style>
  <w:style w:type="paragraph" w:customStyle="1" w:styleId="DiapositivadettuloLTHintergrundobjekte">
    <w:name w:val="Diapositiva de título~LT~Hintergrundobjekte"/>
    <w:qFormat/>
    <w:rPr>
      <w:rFonts w:ascii="Liberation Serif" w:eastAsia="Tahoma" w:hAnsi="Liberation Serif" w:cs="Calibri"/>
      <w:kern w:val="2"/>
      <w:sz w:val="24"/>
      <w:szCs w:val="24"/>
    </w:rPr>
  </w:style>
  <w:style w:type="paragraph" w:customStyle="1" w:styleId="DiapositivadettuloLTHintergrund">
    <w:name w:val="Diapositiva de título~LT~Hintergrund"/>
    <w:qFormat/>
    <w:rPr>
      <w:rFonts w:ascii="Liberation Serif" w:eastAsia="Tahoma" w:hAnsi="Liberation Serif" w:cs="Calibri"/>
      <w:kern w:val="2"/>
      <w:sz w:val="24"/>
      <w:szCs w:val="24"/>
    </w:rPr>
  </w:style>
  <w:style w:type="paragraph" w:customStyle="1" w:styleId="default0">
    <w:name w:val="default"/>
    <w:qFormat/>
    <w:pPr>
      <w:spacing w:line="200" w:lineRule="atLeast"/>
    </w:pPr>
    <w:rPr>
      <w:rFonts w:ascii="Arial" w:eastAsia="Tahoma" w:hAnsi="Arial" w:cs="Calibri"/>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Objetosdefondo">
    <w:name w:val="Objetos de fondo"/>
    <w:qFormat/>
    <w:rPr>
      <w:rFonts w:ascii="Liberation Serif" w:eastAsia="Tahoma" w:hAnsi="Liberation Serif" w:cs="Calibri"/>
      <w:kern w:val="2"/>
      <w:sz w:val="24"/>
      <w:szCs w:val="24"/>
    </w:rPr>
  </w:style>
  <w:style w:type="paragraph" w:customStyle="1" w:styleId="Fondo">
    <w:name w:val="Fondo"/>
    <w:qFormat/>
    <w:rPr>
      <w:rFonts w:ascii="Liberation Serif" w:eastAsia="Tahoma" w:hAnsi="Liberation Serif" w:cs="Calibri"/>
      <w:kern w:val="2"/>
      <w:sz w:val="24"/>
      <w:szCs w:val="24"/>
    </w:rPr>
  </w:style>
  <w:style w:type="paragraph" w:customStyle="1" w:styleId="Notas">
    <w:name w:val="Notas"/>
    <w:qFormat/>
    <w:pPr>
      <w:ind w:left="340" w:hanging="340"/>
    </w:pPr>
    <w:rPr>
      <w:rFonts w:ascii="Arial" w:eastAsia="Tahoma" w:hAnsi="Arial" w:cs="Calibri"/>
      <w:kern w:val="2"/>
      <w:sz w:val="40"/>
      <w:szCs w:val="24"/>
    </w:rPr>
  </w:style>
  <w:style w:type="paragraph" w:customStyle="1" w:styleId="Esquema1">
    <w:name w:val="Esquema 1"/>
    <w:qFormat/>
    <w:pPr>
      <w:spacing w:before="283" w:line="216" w:lineRule="auto"/>
    </w:pPr>
    <w:rPr>
      <w:rFonts w:ascii="Arial" w:eastAsia="Tahoma" w:hAnsi="Arial" w:cs="Calibri"/>
      <w:color w:val="000000"/>
      <w:kern w:val="2"/>
      <w:sz w:val="56"/>
      <w:szCs w:val="24"/>
    </w:rPr>
  </w:style>
  <w:style w:type="paragraph" w:customStyle="1" w:styleId="Esquema2">
    <w:name w:val="Esquema 2"/>
    <w:basedOn w:val="Esquema1"/>
    <w:qFormat/>
    <w:pPr>
      <w:spacing w:before="227"/>
    </w:pPr>
    <w:rPr>
      <w:sz w:val="40"/>
    </w:rPr>
  </w:style>
  <w:style w:type="paragraph" w:customStyle="1" w:styleId="Esquema3">
    <w:name w:val="Esquema 3"/>
    <w:basedOn w:val="Esquema2"/>
    <w:qFormat/>
    <w:pPr>
      <w:spacing w:before="170"/>
    </w:pPr>
    <w:rPr>
      <w:sz w:val="36"/>
    </w:rPr>
  </w:style>
  <w:style w:type="paragraph" w:customStyle="1" w:styleId="Esquema4">
    <w:name w:val="Esquema 4"/>
    <w:basedOn w:val="Esquema3"/>
    <w:qFormat/>
    <w:pPr>
      <w:spacing w:before="113"/>
    </w:pPr>
  </w:style>
  <w:style w:type="paragraph" w:customStyle="1" w:styleId="Esquema5">
    <w:name w:val="Esquema 5"/>
    <w:basedOn w:val="Esquema4"/>
    <w:qFormat/>
    <w:pPr>
      <w:spacing w:before="57"/>
    </w:pPr>
    <w:rPr>
      <w:sz w:val="40"/>
    </w:rPr>
  </w:style>
  <w:style w:type="paragraph" w:customStyle="1" w:styleId="Esquema6">
    <w:name w:val="Esquema 6"/>
    <w:basedOn w:val="Esquema5"/>
    <w:qFormat/>
  </w:style>
  <w:style w:type="paragraph" w:customStyle="1" w:styleId="Esquema7">
    <w:name w:val="Esquema 7"/>
    <w:basedOn w:val="Esquema6"/>
    <w:qFormat/>
  </w:style>
  <w:style w:type="paragraph" w:customStyle="1" w:styleId="Esquema8">
    <w:name w:val="Esquema 8"/>
    <w:basedOn w:val="Esquema7"/>
    <w:qFormat/>
  </w:style>
  <w:style w:type="paragraph" w:customStyle="1" w:styleId="Esquema9">
    <w:name w:val="Esquema 9"/>
    <w:basedOn w:val="Esquema8"/>
    <w:qFormat/>
  </w:style>
  <w:style w:type="paragraph" w:customStyle="1" w:styleId="TtuloyobjetosLTGliederung1">
    <w:name w:val="Título y objetos~LT~Gliederung 1"/>
    <w:qFormat/>
    <w:pPr>
      <w:spacing w:before="283" w:line="216" w:lineRule="auto"/>
    </w:pPr>
    <w:rPr>
      <w:rFonts w:ascii="Arial" w:eastAsia="Tahoma" w:hAnsi="Arial" w:cs="Calibri"/>
      <w:color w:val="000000"/>
      <w:kern w:val="2"/>
      <w:sz w:val="56"/>
      <w:szCs w:val="24"/>
    </w:rPr>
  </w:style>
  <w:style w:type="paragraph" w:customStyle="1" w:styleId="TtuloyobjetosLTGliederung2">
    <w:name w:val="Título y objetos~LT~Gliederung 2"/>
    <w:basedOn w:val="TtuloyobjetosLTGliederung1"/>
    <w:qFormat/>
    <w:pPr>
      <w:spacing w:before="227"/>
    </w:pPr>
    <w:rPr>
      <w:sz w:val="40"/>
    </w:rPr>
  </w:style>
  <w:style w:type="paragraph" w:customStyle="1" w:styleId="TtuloyobjetosLTGliederung3">
    <w:name w:val="Título y objetos~LT~Gliederung 3"/>
    <w:basedOn w:val="TtuloyobjetosLTGliederung2"/>
    <w:qFormat/>
    <w:pPr>
      <w:spacing w:before="170"/>
    </w:pPr>
    <w:rPr>
      <w:sz w:val="36"/>
    </w:rPr>
  </w:style>
  <w:style w:type="paragraph" w:customStyle="1" w:styleId="TtuloyobjetosLTGliederung4">
    <w:name w:val="Título y objetos~LT~Gliederung 4"/>
    <w:basedOn w:val="TtuloyobjetosLTGliederung3"/>
    <w:qFormat/>
    <w:pPr>
      <w:spacing w:before="113"/>
    </w:pPr>
  </w:style>
  <w:style w:type="paragraph" w:customStyle="1" w:styleId="TtuloyobjetosLTGliederung5">
    <w:name w:val="Título y objetos~LT~Gliederung 5"/>
    <w:basedOn w:val="TtuloyobjetosLTGliederung4"/>
    <w:qFormat/>
    <w:pPr>
      <w:spacing w:before="57"/>
    </w:pPr>
    <w:rPr>
      <w:sz w:val="40"/>
    </w:rPr>
  </w:style>
  <w:style w:type="paragraph" w:customStyle="1" w:styleId="TtuloyobjetosLTGliederung6">
    <w:name w:val="Título y objetos~LT~Gliederung 6"/>
    <w:basedOn w:val="TtuloyobjetosLTGliederung5"/>
    <w:qFormat/>
  </w:style>
  <w:style w:type="paragraph" w:customStyle="1" w:styleId="TtuloyobjetosLTGliederung7">
    <w:name w:val="Título y objetos~LT~Gliederung 7"/>
    <w:basedOn w:val="TtuloyobjetosLTGliederung6"/>
    <w:qFormat/>
  </w:style>
  <w:style w:type="paragraph" w:customStyle="1" w:styleId="TtuloyobjetosLTGliederung8">
    <w:name w:val="Título y objetos~LT~Gliederung 8"/>
    <w:basedOn w:val="TtuloyobjetosLTGliederung7"/>
    <w:qFormat/>
  </w:style>
  <w:style w:type="paragraph" w:customStyle="1" w:styleId="TtuloyobjetosLTGliederung9">
    <w:name w:val="Título y objetos~LT~Gliederung 9"/>
    <w:basedOn w:val="TtuloyobjetosLTGliederung8"/>
    <w:qFormat/>
  </w:style>
  <w:style w:type="paragraph" w:customStyle="1" w:styleId="TtuloyobjetosLTTitel">
    <w:name w:val="Título y objetos~LT~Titel"/>
    <w:qFormat/>
    <w:pPr>
      <w:spacing w:line="200" w:lineRule="atLeast"/>
    </w:pPr>
    <w:rPr>
      <w:rFonts w:ascii="Arial" w:eastAsia="Tahoma" w:hAnsi="Arial" w:cs="Calibri"/>
      <w:color w:val="000000"/>
      <w:kern w:val="2"/>
      <w:sz w:val="36"/>
      <w:szCs w:val="24"/>
    </w:rPr>
  </w:style>
  <w:style w:type="paragraph" w:customStyle="1" w:styleId="TtuloyobjetosLTUntertitel">
    <w:name w:val="Título y objetos~LT~Untertitel"/>
    <w:qFormat/>
    <w:pPr>
      <w:jc w:val="center"/>
    </w:pPr>
    <w:rPr>
      <w:rFonts w:ascii="Arial" w:eastAsia="Tahoma" w:hAnsi="Arial" w:cs="Calibri"/>
      <w:kern w:val="2"/>
      <w:sz w:val="64"/>
      <w:szCs w:val="24"/>
    </w:rPr>
  </w:style>
  <w:style w:type="paragraph" w:customStyle="1" w:styleId="TtuloyobjetosLTNotizen">
    <w:name w:val="Título y objetos~LT~Notizen"/>
    <w:qFormat/>
    <w:pPr>
      <w:ind w:left="340" w:hanging="340"/>
    </w:pPr>
    <w:rPr>
      <w:rFonts w:ascii="Arial" w:eastAsia="Tahoma" w:hAnsi="Arial" w:cs="Calibri"/>
      <w:kern w:val="2"/>
      <w:sz w:val="40"/>
      <w:szCs w:val="24"/>
    </w:rPr>
  </w:style>
  <w:style w:type="paragraph" w:customStyle="1" w:styleId="TtuloyobjetosLTHintergrundobjekte">
    <w:name w:val="Título y objetos~LT~Hintergrundobjekte"/>
    <w:qFormat/>
    <w:rPr>
      <w:rFonts w:ascii="Liberation Serif" w:eastAsia="Tahoma" w:hAnsi="Liberation Serif" w:cs="Calibri"/>
      <w:kern w:val="2"/>
      <w:sz w:val="24"/>
      <w:szCs w:val="24"/>
    </w:rPr>
  </w:style>
  <w:style w:type="paragraph" w:customStyle="1" w:styleId="TtuloyobjetosLTHintergrund">
    <w:name w:val="Título y objetos~LT~Hintergrund"/>
    <w:qFormat/>
    <w:rPr>
      <w:rFonts w:ascii="Liberation Serif" w:eastAsia="Tahoma" w:hAnsi="Liberation Serif" w:cs="Calibri"/>
      <w:kern w:val="2"/>
      <w:sz w:val="24"/>
      <w:szCs w:val="24"/>
    </w:rPr>
  </w:style>
  <w:style w:type="paragraph" w:customStyle="1" w:styleId="ComparacinLTGliederung1">
    <w:name w:val="Comparación~LT~Gliederung 1"/>
    <w:qFormat/>
    <w:pPr>
      <w:spacing w:before="283" w:line="216" w:lineRule="auto"/>
    </w:pPr>
    <w:rPr>
      <w:rFonts w:ascii="Arial" w:eastAsia="Tahoma" w:hAnsi="Arial" w:cs="Calibri"/>
      <w:color w:val="000000"/>
      <w:kern w:val="2"/>
      <w:sz w:val="56"/>
      <w:szCs w:val="24"/>
    </w:rPr>
  </w:style>
  <w:style w:type="paragraph" w:customStyle="1" w:styleId="ComparacinLTGliederung2">
    <w:name w:val="Comparación~LT~Gliederung 2"/>
    <w:basedOn w:val="ComparacinLTGliederung1"/>
    <w:qFormat/>
    <w:pPr>
      <w:spacing w:before="227"/>
    </w:pPr>
    <w:rPr>
      <w:sz w:val="40"/>
    </w:rPr>
  </w:style>
  <w:style w:type="paragraph" w:customStyle="1" w:styleId="ComparacinLTGliederung3">
    <w:name w:val="Comparación~LT~Gliederung 3"/>
    <w:basedOn w:val="ComparacinLTGliederung2"/>
    <w:qFormat/>
    <w:pPr>
      <w:spacing w:before="170"/>
    </w:pPr>
    <w:rPr>
      <w:sz w:val="36"/>
    </w:rPr>
  </w:style>
  <w:style w:type="paragraph" w:customStyle="1" w:styleId="ComparacinLTGliederung4">
    <w:name w:val="Comparación~LT~Gliederung 4"/>
    <w:basedOn w:val="ComparacinLTGliederung3"/>
    <w:qFormat/>
    <w:pPr>
      <w:spacing w:before="113"/>
    </w:pPr>
  </w:style>
  <w:style w:type="paragraph" w:customStyle="1" w:styleId="ComparacinLTGliederung5">
    <w:name w:val="Comparación~LT~Gliederung 5"/>
    <w:basedOn w:val="ComparacinLTGliederung4"/>
    <w:qFormat/>
    <w:pPr>
      <w:spacing w:before="57"/>
    </w:pPr>
    <w:rPr>
      <w:sz w:val="40"/>
    </w:rPr>
  </w:style>
  <w:style w:type="paragraph" w:customStyle="1" w:styleId="ComparacinLTGliederung6">
    <w:name w:val="Comparación~LT~Gliederung 6"/>
    <w:basedOn w:val="ComparacinLTGliederung5"/>
    <w:qFormat/>
  </w:style>
  <w:style w:type="paragraph" w:customStyle="1" w:styleId="ComparacinLTGliederung7">
    <w:name w:val="Comparación~LT~Gliederung 7"/>
    <w:basedOn w:val="ComparacinLTGliederung6"/>
    <w:qFormat/>
  </w:style>
  <w:style w:type="paragraph" w:customStyle="1" w:styleId="ComparacinLTGliederung8">
    <w:name w:val="Comparación~LT~Gliederung 8"/>
    <w:basedOn w:val="ComparacinLTGliederung7"/>
    <w:qFormat/>
  </w:style>
  <w:style w:type="paragraph" w:customStyle="1" w:styleId="ComparacinLTGliederung9">
    <w:name w:val="Comparación~LT~Gliederung 9"/>
    <w:basedOn w:val="ComparacinLTGliederung8"/>
    <w:qFormat/>
  </w:style>
  <w:style w:type="paragraph" w:customStyle="1" w:styleId="ComparacinLTTitel">
    <w:name w:val="Comparación~LT~Titel"/>
    <w:qFormat/>
    <w:pPr>
      <w:spacing w:line="200" w:lineRule="atLeast"/>
    </w:pPr>
    <w:rPr>
      <w:rFonts w:ascii="Arial" w:eastAsia="Tahoma" w:hAnsi="Arial" w:cs="Calibri"/>
      <w:color w:val="000000"/>
      <w:kern w:val="2"/>
      <w:sz w:val="36"/>
      <w:szCs w:val="24"/>
    </w:rPr>
  </w:style>
  <w:style w:type="paragraph" w:customStyle="1" w:styleId="ComparacinLTUntertitel">
    <w:name w:val="Comparación~LT~Untertitel"/>
    <w:qFormat/>
    <w:pPr>
      <w:jc w:val="center"/>
    </w:pPr>
    <w:rPr>
      <w:rFonts w:ascii="Arial" w:eastAsia="Tahoma" w:hAnsi="Arial" w:cs="Calibri"/>
      <w:kern w:val="2"/>
      <w:sz w:val="64"/>
      <w:szCs w:val="24"/>
    </w:rPr>
  </w:style>
  <w:style w:type="paragraph" w:customStyle="1" w:styleId="ComparacinLTNotizen">
    <w:name w:val="Comparación~LT~Notizen"/>
    <w:qFormat/>
    <w:pPr>
      <w:ind w:left="340" w:hanging="340"/>
    </w:pPr>
    <w:rPr>
      <w:rFonts w:ascii="Arial" w:eastAsia="Tahoma" w:hAnsi="Arial" w:cs="Calibri"/>
      <w:kern w:val="2"/>
      <w:sz w:val="40"/>
      <w:szCs w:val="24"/>
    </w:rPr>
  </w:style>
  <w:style w:type="paragraph" w:customStyle="1" w:styleId="ComparacinLTHintergrundobjekte">
    <w:name w:val="Comparación~LT~Hintergrundobjekte"/>
    <w:qFormat/>
    <w:rPr>
      <w:rFonts w:ascii="Liberation Serif" w:eastAsia="Tahoma" w:hAnsi="Liberation Serif" w:cs="Calibri"/>
      <w:kern w:val="2"/>
      <w:sz w:val="24"/>
      <w:szCs w:val="24"/>
    </w:rPr>
  </w:style>
  <w:style w:type="paragraph" w:customStyle="1" w:styleId="ComparacinLTHintergrund">
    <w:name w:val="Comparación~LT~Hintergrund"/>
    <w:qFormat/>
    <w:rPr>
      <w:rFonts w:ascii="Liberation Serif" w:eastAsia="Tahoma" w:hAnsi="Liberation Serif" w:cs="Calibri"/>
      <w:kern w:val="2"/>
      <w:sz w:val="24"/>
      <w:szCs w:val="24"/>
    </w:rPr>
  </w:style>
  <w:style w:type="paragraph" w:customStyle="1" w:styleId="Textopreformateado">
    <w:name w:val="Texto preformateado"/>
    <w:basedOn w:val="Normal"/>
    <w:qFormat/>
    <w:pPr>
      <w:spacing w:after="0"/>
    </w:pPr>
    <w:rPr>
      <w:rFonts w:ascii="Liberation Mono" w:eastAsia="Liberation Mono" w:hAnsi="Liberation Mono" w:cs="Liberation Mono"/>
      <w:sz w:val="20"/>
      <w:szCs w:val="20"/>
    </w:rPr>
  </w:style>
  <w:style w:type="paragraph" w:styleId="Textocomentario">
    <w:name w:val="annotation text"/>
    <w:basedOn w:val="Normal"/>
    <w:link w:val="TextocomentarioCar"/>
    <w:uiPriority w:val="99"/>
    <w:unhideWhenUsed/>
    <w:qFormat/>
    <w:rsid w:val="000E64E7"/>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0E64E7"/>
    <w:rPr>
      <w:b/>
      <w:bCs/>
    </w:rPr>
  </w:style>
  <w:style w:type="paragraph" w:styleId="Bibliografa">
    <w:name w:val="Bibliography"/>
    <w:basedOn w:val="Normal"/>
    <w:next w:val="Normal"/>
    <w:uiPriority w:val="37"/>
    <w:unhideWhenUsed/>
    <w:qFormat/>
    <w:rsid w:val="0002158B"/>
  </w:style>
  <w:style w:type="paragraph" w:styleId="Textonotapie">
    <w:name w:val="footnote text"/>
    <w:basedOn w:val="Normal"/>
    <w:link w:val="TextonotapieCar"/>
    <w:uiPriority w:val="99"/>
    <w:semiHidden/>
    <w:unhideWhenUsed/>
    <w:rsid w:val="00121425"/>
    <w:pPr>
      <w:spacing w:after="0" w:line="240" w:lineRule="auto"/>
    </w:pPr>
    <w:rPr>
      <w:sz w:val="20"/>
      <w:szCs w:val="20"/>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A4E05"/>
    <w:pPr>
      <w:tabs>
        <w:tab w:val="center" w:pos="4252"/>
        <w:tab w:val="right" w:pos="8504"/>
      </w:tabs>
      <w:spacing w:after="0" w:line="240" w:lineRule="auto"/>
    </w:pPr>
  </w:style>
  <w:style w:type="paragraph" w:styleId="Piedepgina">
    <w:name w:val="footer"/>
    <w:basedOn w:val="Normal"/>
    <w:link w:val="PiedepginaCar"/>
    <w:uiPriority w:val="99"/>
    <w:unhideWhenUsed/>
    <w:rsid w:val="00FA4E05"/>
    <w:pPr>
      <w:tabs>
        <w:tab w:val="center" w:pos="4252"/>
        <w:tab w:val="right" w:pos="8504"/>
      </w:tabs>
      <w:spacing w:after="0" w:line="240" w:lineRule="auto"/>
    </w:pPr>
  </w:style>
  <w:style w:type="paragraph" w:customStyle="1" w:styleId="Ttulo41">
    <w:name w:val="Título 41"/>
    <w:basedOn w:val="Normal"/>
    <w:next w:val="Normal"/>
    <w:uiPriority w:val="9"/>
    <w:unhideWhenUsed/>
    <w:qFormat/>
    <w:rsid w:val="00223173"/>
    <w:pPr>
      <w:keepNext/>
      <w:keepLines/>
      <w:spacing w:before="40" w:after="0"/>
      <w:outlineLvl w:val="3"/>
    </w:pPr>
    <w:rPr>
      <w:rFonts w:asciiTheme="majorHAnsi" w:eastAsiaTheme="majorEastAsia" w:hAnsiTheme="majorHAnsi" w:cstheme="majorBidi"/>
      <w:i/>
      <w:iCs/>
      <w:color w:val="365F91" w:themeColor="accent1" w:themeShade="BF"/>
    </w:rPr>
  </w:style>
  <w:style w:type="table" w:styleId="Tablaconcuadrcula">
    <w:name w:val="Table Grid"/>
    <w:basedOn w:val="Tablanormal"/>
    <w:uiPriority w:val="59"/>
    <w:rsid w:val="003D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lsevier.es/es-revista-revista-espanola-cirugia-ortopedica-traumatologia-129-articulo-conceptos-actuales-sobre-enfermedad-scheuermann-S1888441512001038" TargetMode="External"/><Relationship Id="rId13" Type="http://schemas.openxmlformats.org/officeDocument/2006/relationships/hyperlink" Target="https://ws003.sspa.juntadeandalucia.es:2053/topics/medicine-and-dentistry/physical-disease-by-body-fun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lsevier.es/es-revista-revista-espanola-cirugia-ortopedica-traumatologia-129-articulo-conceptos-actuales-sobre-enfermedad-scheuermann-S1888441512001038" TargetMode="External"/><Relationship Id="rId4" Type="http://schemas.openxmlformats.org/officeDocument/2006/relationships/settings" Target="settings.xml"/><Relationship Id="rId9" Type="http://schemas.openxmlformats.org/officeDocument/2006/relationships/hyperlink" Target="https://www.elsevier.es/es-revista-revista-espanola-cirugia-ortopedica-traumatologia-129-articulo-conceptos-actuales-sobre-enfermedad-scheuermann-S1888441512001038" TargetMode="External"/><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13" Type="http://schemas.openxmlformats.org/officeDocument/2006/relationships/hyperlink" Target="http://www.ncbi.nlm.nih.gov/pubmed/?term=Drummond%20D%5BAuthor%5D&amp;cauthor=true&amp;cauthor_uid=23482264" TargetMode="External"/><Relationship Id="rId18" Type="http://schemas.openxmlformats.org/officeDocument/2006/relationships/hyperlink" Target="https://www.sciencedirect.com/science/article/pii/S0887217104000678?via%3Dihub" TargetMode="External"/><Relationship Id="rId26" Type="http://schemas.openxmlformats.org/officeDocument/2006/relationships/hyperlink" Target="https://ws003.sspa.juntadeandalucia.es:2135/" TargetMode="External"/><Relationship Id="rId3" Type="http://schemas.openxmlformats.org/officeDocument/2006/relationships/hyperlink" Target="https://www.ncbi.nlm.nih.gov/pmc/articles/PMC3489232/" TargetMode="External"/><Relationship Id="rId21" Type="http://schemas.openxmlformats.org/officeDocument/2006/relationships/hyperlink" Target="https://www.hindawi.com/39830686/" TargetMode="External"/><Relationship Id="rId34" Type="http://schemas.openxmlformats.org/officeDocument/2006/relationships/hyperlink" Target="http://www.ncbi.nlm.nih.gov/pubmed/?term=Palou%20P%5Bauth%5D" TargetMode="External"/><Relationship Id="rId7" Type="http://schemas.openxmlformats.org/officeDocument/2006/relationships/hyperlink" Target="https://doi.org/10.1016/j.jped.2014.08.011" TargetMode="External"/><Relationship Id="rId12" Type="http://schemas.openxmlformats.org/officeDocument/2006/relationships/hyperlink" Target="http://www.ncbi.nlm.nih.gov/pubmed/?term=Flynn%20JM%5BAuthor%5D&amp;cauthor=true&amp;cauthor_uid=23482264" TargetMode="External"/><Relationship Id="rId17" Type="http://schemas.openxmlformats.org/officeDocument/2006/relationships/hyperlink" Target="https://www.sciencedirect.com/science/article/pii/S0887217104000678?via%3Dihub" TargetMode="External"/><Relationship Id="rId25" Type="http://schemas.openxmlformats.org/officeDocument/2006/relationships/hyperlink" Target="https://ws003.sspa.juntadeandalucia.es:2135/" TargetMode="External"/><Relationship Id="rId33" Type="http://schemas.openxmlformats.org/officeDocument/2006/relationships/hyperlink" Target="http://www.ncbi.nlm.nih.gov/pubmed/?term=Ortega%20FB%5Bauth%5D" TargetMode="External"/><Relationship Id="rId2" Type="http://schemas.openxmlformats.org/officeDocument/2006/relationships/hyperlink" Target="https://pubmed.ncbi.nlm.nih.gov/?term=Seitsamo%20JT%5BAuthor%5D" TargetMode="External"/><Relationship Id="rId16" Type="http://schemas.openxmlformats.org/officeDocument/2006/relationships/hyperlink" Target="https://www.sciencedirect.com/science/article/pii/S0887217104000678?via%3Dihub" TargetMode="External"/><Relationship Id="rId20" Type="http://schemas.openxmlformats.org/officeDocument/2006/relationships/hyperlink" Target="https://doi.org/10.1053/j.sult.2004.09.005" TargetMode="External"/><Relationship Id="rId29" Type="http://schemas.openxmlformats.org/officeDocument/2006/relationships/hyperlink" Target="http://www.ncbi.nlm.nih.gov/pubmed/25504487" TargetMode="External"/><Relationship Id="rId1" Type="http://schemas.openxmlformats.org/officeDocument/2006/relationships/hyperlink" Target="https://pubmed.ncbi.nlm.nih.gov/?term=Heli&#246;vaara%20MM%5BAuthor%5D" TargetMode="External"/><Relationship Id="rId6" Type="http://schemas.openxmlformats.org/officeDocument/2006/relationships/hyperlink" Target="https://doi.org/10.1093/aje/kwi271" TargetMode="External"/><Relationship Id="rId11" Type="http://schemas.openxmlformats.org/officeDocument/2006/relationships/hyperlink" Target="http://www.ncbi.nlm.nih.gov/pubmed/?term=Zhu%20X%5BAuthor%5D&amp;cauthor=true&amp;cauthor_uid=23482264" TargetMode="External"/><Relationship Id="rId24" Type="http://schemas.openxmlformats.org/officeDocument/2006/relationships/hyperlink" Target="https://www.ncbi.nlm.nih.gov/pubmed?term=Solomou%20A%2C%20Kraniotis%20P%2C%20Rigopoulou%20A%2C%20Petsas%20T.%5BAuthor%5D" TargetMode="External"/><Relationship Id="rId32" Type="http://schemas.openxmlformats.org/officeDocument/2006/relationships/hyperlink" Target="http://www.ncbi.nlm.nih.gov/pubmed/?term=Cantallops%20J%5Bauth%5D" TargetMode="External"/><Relationship Id="rId5" Type="http://schemas.openxmlformats.org/officeDocument/2006/relationships/hyperlink" Target="https://doi.org/10.2147/JPR.S64334" TargetMode="External"/><Relationship Id="rId15" Type="http://schemas.openxmlformats.org/officeDocument/2006/relationships/hyperlink" Target="http://dx.doi.org/10.5435/JAAOS-20-02-113" TargetMode="External"/><Relationship Id="rId23" Type="http://schemas.openxmlformats.org/officeDocument/2006/relationships/hyperlink" Target="https://www.hindawi.com/94165435/" TargetMode="External"/><Relationship Id="rId28" Type="http://schemas.openxmlformats.org/officeDocument/2006/relationships/hyperlink" Target="http://www.ncbi.nlm.nih.gov/pubmed/?term=Keating%20JL%5BAuthor%5D&amp;cauthor=true&amp;cauthor_uid=25504487" TargetMode="External"/><Relationship Id="rId10" Type="http://schemas.openxmlformats.org/officeDocument/2006/relationships/hyperlink" Target="http://www.ncbi.nlm.nih.gov/pubmed/?term=Sampson%20NR%5BAuthor%5D&amp;cauthor=true&amp;cauthor_uid=23482264" TargetMode="External"/><Relationship Id="rId19" Type="http://schemas.openxmlformats.org/officeDocument/2006/relationships/hyperlink" Target="https://www.sciencedirect.com/science/article/pii/S0887217104000678?via%3Dihub" TargetMode="External"/><Relationship Id="rId31" Type="http://schemas.openxmlformats.org/officeDocument/2006/relationships/hyperlink" Target="http://www.ncbi.nlm.nih.gov/pubmed/?term=Ponseti%20FJ%5Bauth%5D" TargetMode="External"/><Relationship Id="rId4" Type="http://schemas.openxmlformats.org/officeDocument/2006/relationships/hyperlink" Target="https://doi.org/10.1007%2Fs00586-004-0872-4" TargetMode="External"/><Relationship Id="rId9" Type="http://schemas.openxmlformats.org/officeDocument/2006/relationships/hyperlink" Target="https://doi.org/10.1016/j.ajem.2018.07.012" TargetMode="External"/><Relationship Id="rId14" Type="http://schemas.openxmlformats.org/officeDocument/2006/relationships/hyperlink" Target="http://www.ncbi.nlm.nih.gov/pubmed/?term=Miller+R%2C+Beck+NA%2C+Sampson+NR%2C+et+al.+Imaging+modalities+for+low+back+pain+in+children%3A+a+review+of+spondyloysis+and+undiagnosed+mechanical+back+pain.+J+Pediatr+Orthop+2013%3B+33%3A282" TargetMode="External"/><Relationship Id="rId22" Type="http://schemas.openxmlformats.org/officeDocument/2006/relationships/hyperlink" Target="https://www.hindawi.com/96302526/" TargetMode="External"/><Relationship Id="rId27" Type="http://schemas.openxmlformats.org/officeDocument/2006/relationships/hyperlink" Target="https://ws003.sspa.juntadeandalucia.es:2135/" TargetMode="External"/><Relationship Id="rId30" Type="http://schemas.openxmlformats.org/officeDocument/2006/relationships/hyperlink" Target="http://www.ncbi.nlm.nih.gov/pubmed/?term=Borr%26%23x000e0%3Bs%20PA%5Bauth%5D" TargetMode="External"/><Relationship Id="rId8" Type="http://schemas.openxmlformats.org/officeDocument/2006/relationships/hyperlink" Target="https://doi.org/10.1186/s12891-019-23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Ona21</b:Tag>
    <b:SourceType>JournalArticle</b:SourceType>
    <b:Guid>{1FE182D3-CD46-4C99-B1CC-A7E9DD5EB798}</b:Guid>
    <b:Title>Investigating the Relationship between Body Mass Index and Pain in the Spine in Children or Adolescent: A systematic Review</b:Title>
    <b:Year>2021</b:Year>
    <b:Author>
      <b:Author>
        <b:NameList>
          <b:Person>
            <b:Last>Onan D</b:Last>
            <b:First>Ulger</b:First>
            <b:Middle>O.</b:Middle>
          </b:Person>
        </b:NameList>
      </b:Author>
    </b:Author>
    <b:JournalName>Child Obes</b:JournalName>
    <b:Pages>86-89</b:Pages>
    <b:RefOrder>2</b:RefOrder>
  </b:Source>
</b:Sources>
</file>

<file path=customXml/itemProps1.xml><?xml version="1.0" encoding="utf-8"?>
<ds:datastoreItem xmlns:ds="http://schemas.openxmlformats.org/officeDocument/2006/customXml" ds:itemID="{F41ED610-2607-46DF-B1D7-F5231CA0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10688</Words>
  <Characters>58785</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Zúñiga Gómez</dc:creator>
  <dc:description/>
  <cp:lastModifiedBy>JORGE RODRIGUEZ GARCIA</cp:lastModifiedBy>
  <cp:revision>2</cp:revision>
  <dcterms:created xsi:type="dcterms:W3CDTF">2023-10-12T19:27:00Z</dcterms:created>
  <dcterms:modified xsi:type="dcterms:W3CDTF">2023-10-12T19:27:00Z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